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X="56" w:tblpY="452"/>
        <w:tblW w:w="8908" w:type="dxa"/>
        <w:tblInd w:w="0" w:type="dxa"/>
        <w:tblLayout w:type="fixed"/>
        <w:tblCellMar>
          <w:top w:w="0" w:type="dxa"/>
          <w:left w:w="108" w:type="dxa"/>
          <w:bottom w:w="0" w:type="dxa"/>
          <w:right w:w="108" w:type="dxa"/>
        </w:tblCellMar>
      </w:tblPr>
      <w:tblGrid>
        <w:gridCol w:w="7308"/>
        <w:gridCol w:w="1600"/>
      </w:tblGrid>
      <w:tr>
        <w:tblPrEx>
          <w:tblLayout w:type="fixed"/>
          <w:tblCellMar>
            <w:top w:w="0" w:type="dxa"/>
            <w:left w:w="108" w:type="dxa"/>
            <w:bottom w:w="0" w:type="dxa"/>
            <w:right w:w="108" w:type="dxa"/>
          </w:tblCellMar>
        </w:tblPrEx>
        <w:trPr>
          <w:trHeight w:val="318" w:hRule="atLeast"/>
        </w:trPr>
        <w:tc>
          <w:tcPr>
            <w:tcW w:w="7308" w:type="dxa"/>
            <w:tcBorders>
              <w:top w:val="nil"/>
            </w:tcBorders>
            <w:vAlign w:val="top"/>
          </w:tcPr>
          <w:p>
            <w:pPr>
              <w:jc w:val="distribute"/>
              <w:rPr>
                <w:rFonts w:hint="eastAsia" w:ascii="方正小标宋简体" w:eastAsia="方正小标宋简体"/>
                <w:color w:val="FF0000"/>
                <w:sz w:val="52"/>
                <w:szCs w:val="52"/>
              </w:rPr>
            </w:pPr>
            <w:r>
              <w:rPr>
                <w:rFonts w:hint="eastAsia" w:ascii="方正小标宋简体" w:eastAsia="方正小标宋简体"/>
                <w:color w:val="FF0000"/>
                <w:sz w:val="52"/>
                <w:szCs w:val="52"/>
              </w:rPr>
              <w:t>中共霍邱县委</w:t>
            </w:r>
            <w:r>
              <w:rPr>
                <w:rFonts w:hint="eastAsia" w:ascii="方正小标宋简体" w:eastAsia="方正小标宋简体"/>
                <w:color w:val="FF0000"/>
                <w:sz w:val="52"/>
                <w:szCs w:val="52"/>
                <w:lang w:eastAsia="zh-CN"/>
              </w:rPr>
              <w:t>宣传</w:t>
            </w:r>
            <w:r>
              <w:rPr>
                <w:rFonts w:hint="eastAsia" w:ascii="方正小标宋简体" w:eastAsia="方正小标宋简体"/>
                <w:color w:val="FF0000"/>
                <w:sz w:val="52"/>
                <w:szCs w:val="52"/>
              </w:rPr>
              <w:t>部</w:t>
            </w:r>
          </w:p>
        </w:tc>
        <w:tc>
          <w:tcPr>
            <w:tcW w:w="1600" w:type="dxa"/>
            <w:vMerge w:val="restart"/>
            <w:tcBorders>
              <w:top w:val="nil"/>
            </w:tcBorders>
            <w:vAlign w:val="center"/>
          </w:tcPr>
          <w:p>
            <w:pPr>
              <w:jc w:val="center"/>
              <w:rPr>
                <w:rFonts w:hint="eastAsia" w:ascii="方正小标宋简体" w:eastAsia="方正小标宋简体"/>
                <w:color w:val="FF0000"/>
                <w:sz w:val="52"/>
                <w:szCs w:val="52"/>
              </w:rPr>
            </w:pPr>
            <w:r>
              <w:rPr>
                <w:rFonts w:hint="eastAsia" w:ascii="方正小标宋简体" w:eastAsia="方正小标宋简体"/>
                <w:color w:val="FF0000"/>
                <w:sz w:val="52"/>
                <w:szCs w:val="52"/>
              </w:rPr>
              <w:t>文件</w:t>
            </w:r>
          </w:p>
        </w:tc>
      </w:tr>
      <w:tr>
        <w:tblPrEx>
          <w:tblLayout w:type="fixed"/>
          <w:tblCellMar>
            <w:top w:w="0" w:type="dxa"/>
            <w:left w:w="108" w:type="dxa"/>
            <w:bottom w:w="0" w:type="dxa"/>
            <w:right w:w="108" w:type="dxa"/>
          </w:tblCellMar>
        </w:tblPrEx>
        <w:trPr>
          <w:trHeight w:val="318" w:hRule="atLeast"/>
        </w:trPr>
        <w:tc>
          <w:tcPr>
            <w:tcW w:w="7308" w:type="dxa"/>
            <w:vAlign w:val="top"/>
          </w:tcPr>
          <w:p>
            <w:pPr>
              <w:jc w:val="distribute"/>
              <w:rPr>
                <w:rFonts w:hint="eastAsia" w:ascii="方正小标宋简体" w:eastAsia="方正小标宋简体"/>
                <w:color w:val="FF0000"/>
                <w:sz w:val="52"/>
                <w:szCs w:val="52"/>
              </w:rPr>
            </w:pPr>
            <w:r>
              <w:rPr>
                <w:rFonts w:hint="eastAsia" w:ascii="方正小标宋简体" w:eastAsia="方正小标宋简体"/>
                <w:color w:val="FF0000"/>
                <w:sz w:val="52"/>
                <w:szCs w:val="52"/>
              </w:rPr>
              <w:t>中共霍邱县委</w:t>
            </w:r>
            <w:r>
              <w:rPr>
                <w:rFonts w:hint="eastAsia" w:ascii="方正小标宋简体" w:eastAsia="方正小标宋简体"/>
                <w:color w:val="FF0000"/>
                <w:sz w:val="52"/>
                <w:szCs w:val="52"/>
                <w:lang w:eastAsia="zh-CN"/>
              </w:rPr>
              <w:t>组织</w:t>
            </w:r>
            <w:r>
              <w:rPr>
                <w:rFonts w:hint="eastAsia" w:ascii="方正小标宋简体" w:eastAsia="方正小标宋简体"/>
                <w:color w:val="FF0000"/>
                <w:sz w:val="52"/>
                <w:szCs w:val="52"/>
              </w:rPr>
              <w:t>部</w:t>
            </w:r>
          </w:p>
        </w:tc>
        <w:tc>
          <w:tcPr>
            <w:tcW w:w="1600" w:type="dxa"/>
            <w:vMerge w:val="continue"/>
            <w:vAlign w:val="center"/>
          </w:tcPr>
          <w:p>
            <w:pPr>
              <w:widowControl/>
              <w:jc w:val="left"/>
              <w:rPr>
                <w:rFonts w:hint="eastAsia" w:ascii="方正小标宋简体" w:eastAsia="方正小标宋简体"/>
                <w:color w:val="FF0000"/>
                <w:sz w:val="52"/>
                <w:szCs w:val="52"/>
              </w:rPr>
            </w:pPr>
          </w:p>
        </w:tc>
      </w:tr>
      <w:tr>
        <w:tblPrEx>
          <w:tblLayout w:type="fixed"/>
          <w:tblCellMar>
            <w:top w:w="0" w:type="dxa"/>
            <w:left w:w="108" w:type="dxa"/>
            <w:bottom w:w="0" w:type="dxa"/>
            <w:right w:w="108" w:type="dxa"/>
          </w:tblCellMar>
        </w:tblPrEx>
        <w:trPr>
          <w:trHeight w:val="319" w:hRule="atLeast"/>
        </w:trPr>
        <w:tc>
          <w:tcPr>
            <w:tcW w:w="7308" w:type="dxa"/>
            <w:vAlign w:val="top"/>
          </w:tcPr>
          <w:p>
            <w:pPr>
              <w:jc w:val="distribute"/>
              <w:rPr>
                <w:rFonts w:hint="eastAsia" w:ascii="方正小标宋简体" w:eastAsia="方正小标宋简体"/>
                <w:color w:val="FF0000"/>
                <w:sz w:val="52"/>
                <w:szCs w:val="52"/>
              </w:rPr>
            </w:pPr>
            <w:r>
              <w:rPr>
                <w:rFonts w:hint="eastAsia" w:ascii="方正小标宋简体" w:eastAsia="方正小标宋简体"/>
                <w:color w:val="FF0000"/>
                <w:sz w:val="52"/>
                <w:szCs w:val="52"/>
              </w:rPr>
              <w:t>霍邱县互联网宣传管理办公室</w:t>
            </w:r>
          </w:p>
        </w:tc>
        <w:tc>
          <w:tcPr>
            <w:tcW w:w="1600" w:type="dxa"/>
            <w:vMerge w:val="continue"/>
            <w:vAlign w:val="center"/>
          </w:tcPr>
          <w:p>
            <w:pPr>
              <w:widowControl/>
              <w:jc w:val="left"/>
              <w:rPr>
                <w:rFonts w:hint="eastAsia" w:ascii="方正小标宋简体" w:eastAsia="方正小标宋简体"/>
                <w:color w:val="FF0000"/>
                <w:sz w:val="52"/>
                <w:szCs w:val="52"/>
              </w:rPr>
            </w:pPr>
          </w:p>
        </w:tc>
      </w:tr>
    </w:tbl>
    <w:p>
      <w:pPr>
        <w:spacing w:line="560" w:lineRule="exact"/>
        <w:rPr>
          <w:rFonts w:hint="eastAsia"/>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邱宣〔201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号</w:t>
      </w:r>
    </w:p>
    <w:p>
      <w:pPr>
        <w:spacing w:line="560" w:lineRule="exact"/>
      </w:pPr>
      <w:r>
        <w:rPr>
          <w:rFonts w:hint="eastAsia" w:eastAsia="方正小标宋简体"/>
          <w:b/>
          <w:sz w:val="40"/>
          <w:szCs w:val="40"/>
        </w:rPr>
        <mc:AlternateContent>
          <mc:Choice Requires="wpg">
            <w:drawing>
              <wp:anchor distT="0" distB="0" distL="114300" distR="114300" simplePos="0" relativeHeight="251660288" behindDoc="0" locked="0" layoutInCell="1" allowOverlap="1">
                <wp:simplePos x="0" y="0"/>
                <wp:positionH relativeFrom="column">
                  <wp:posOffset>24130</wp:posOffset>
                </wp:positionH>
                <wp:positionV relativeFrom="paragraph">
                  <wp:posOffset>-2540</wp:posOffset>
                </wp:positionV>
                <wp:extent cx="5665470" cy="297180"/>
                <wp:effectExtent l="0" t="19685" r="3810" b="18415"/>
                <wp:wrapNone/>
                <wp:docPr id="4" name="组合 4"/>
                <wp:cNvGraphicFramePr/>
                <a:graphic xmlns:a="http://schemas.openxmlformats.org/drawingml/2006/main">
                  <a:graphicData uri="http://schemas.microsoft.com/office/word/2010/wordprocessingGroup">
                    <wpg:wgp>
                      <wpg:cNvGrpSpPr/>
                      <wpg:grpSpPr>
                        <a:xfrm>
                          <a:off x="0" y="0"/>
                          <a:ext cx="5665470" cy="297180"/>
                          <a:chOff x="1434" y="4781"/>
                          <a:chExt cx="9102" cy="468"/>
                        </a:xfrm>
                      </wpg:grpSpPr>
                      <wps:wsp>
                        <wps:cNvPr id="1" name="直接连接符 1"/>
                        <wps:cNvCnPr/>
                        <wps:spPr>
                          <a:xfrm>
                            <a:off x="1434" y="4994"/>
                            <a:ext cx="4252" cy="0"/>
                          </a:xfrm>
                          <a:prstGeom prst="line">
                            <a:avLst/>
                          </a:prstGeom>
                          <a:ln w="34925" cap="flat" cmpd="sng">
                            <a:solidFill>
                              <a:srgbClr val="FF0000"/>
                            </a:solidFill>
                            <a:prstDash val="solid"/>
                            <a:headEnd type="none" w="med" len="med"/>
                            <a:tailEnd type="none" w="med" len="med"/>
                          </a:ln>
                        </wps:spPr>
                        <wps:bodyPr upright="1"/>
                      </wps:wsp>
                      <wps:wsp>
                        <wps:cNvPr id="2" name="五角星 2"/>
                        <wps:cNvSpPr/>
                        <wps:spPr>
                          <a:xfrm>
                            <a:off x="5796" y="4781"/>
                            <a:ext cx="390" cy="468"/>
                          </a:xfrm>
                          <a:prstGeom prst="star5">
                            <a:avLst/>
                          </a:prstGeom>
                          <a:solidFill>
                            <a:srgbClr val="FF0000"/>
                          </a:solidFill>
                          <a:ln w="9525" cap="flat" cmpd="sng">
                            <a:solidFill>
                              <a:srgbClr val="FF0000"/>
                            </a:solidFill>
                            <a:prstDash val="solid"/>
                            <a:miter/>
                            <a:headEnd type="none" w="med" len="med"/>
                            <a:tailEnd type="none" w="med" len="med"/>
                          </a:ln>
                        </wps:spPr>
                        <wps:bodyPr upright="1"/>
                      </wps:wsp>
                      <wps:wsp>
                        <wps:cNvPr id="3" name="直接连接符 3"/>
                        <wps:cNvCnPr/>
                        <wps:spPr>
                          <a:xfrm>
                            <a:off x="6284" y="4994"/>
                            <a:ext cx="4252" cy="0"/>
                          </a:xfrm>
                          <a:prstGeom prst="line">
                            <a:avLst/>
                          </a:prstGeom>
                          <a:ln w="349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9pt;margin-top:-0.2pt;height:23.4pt;width:446.1pt;z-index:251660288;mso-width-relative:page;mso-height-relative:page;" coordorigin="1434,4781" coordsize="9102,468" o:gfxdata="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Clntc8&#10;1wAAAAYBAAAPAAAAAAAAAAEAIAAAACIAAABkcnMvZG93bnJldi54bWxQSwECFAAUAAAACACHTuJA&#10;5kzv4s0CAAAWCQAADgAAAAAAAAABACAAAAAmAQAAZHJzL2Uyb0RvYy54bWxQSwUGAAAAAAYABgBZ&#10;AQAAZQYAAAAA&#10;">
                <o:lock v:ext="edit" aspectratio="f"/>
                <v:line id="_x0000_s1026" o:spid="_x0000_s1026" o:spt="20" style="position:absolute;left:1434;top:4994;height:0;width:4252;" filled="f" stroked="t" coordsize="21600,21600" o:gfxdata="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KBDLugAAANoA&#10;AAAPAAAAAAAAAAEAIAAAACIAAABkcnMvZG93bnJldi54bWxQSwECFAAUAAAACACHTuJAMy8FnjsA&#10;AAA5AAAAEAAAAAAAAAABACAAAAAJAQAAZHJzL3NoYXBleG1sLnhtbFBLBQYAAAAABgAGAFsBAACz&#10;AwAAAAA=&#10;">
                  <v:fill on="f" focussize="0,0"/>
                  <v:stroke weight="2.75pt" color="#FF0000" joinstyle="round"/>
                  <v:imagedata o:title=""/>
                  <o:lock v:ext="edit" aspectratio="f"/>
                </v:line>
                <v:shape id="_x0000_s1026" o:spid="_x0000_s1026" style="position:absolute;left:5796;top:4781;height:468;width:390;" fillcolor="#FF0000" filled="t" stroked="t" coordsize="390,468" o:gfxdata="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QNACugAAANoA&#10;AAAPAAAAAAAAAAEAIAAAACIAAABkcnMvZG93bnJldi54bWxQSwECFAAUAAAACACHTuJAMy8FnjsA&#10;AAA5AAAAEAAAAAAAAAABACAAAAAJAQAAZHJzL3NoYXBleG1sLnhtbFBLBQYAAAAABgAGAFsBAACz&#10;AwAAAAA=&#10;" path="m0,178l148,178,195,0,241,178,389,178,269,289,315,467,195,357,74,467,120,289xe">
                  <v:path o:connectlocs="195,0;0,178;74,467;315,467;389,178" o:connectangles="247,164,82,82,0"/>
                  <v:fill on="t" focussize="0,0"/>
                  <v:stroke color="#FF0000" joinstyle="miter"/>
                  <v:imagedata o:title=""/>
                  <o:lock v:ext="edit" aspectratio="f"/>
                </v:shape>
                <v:line id="_x0000_s1026" o:spid="_x0000_s1026" o:spt="20" style="position:absolute;left:6284;top:4994;height:0;width:4252;" filled="f" stroked="t" coordsize="21600,21600" o:gfxdata="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tisn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group>
            </w:pict>
          </mc:Fallback>
        </mc:AlternateContent>
      </w:r>
    </w:p>
    <w:p/>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关于规范</w:t>
      </w:r>
      <w:r>
        <w:rPr>
          <w:rFonts w:hint="eastAsia" w:ascii="方正小标宋简体" w:hAnsi="方正小标宋简体" w:eastAsia="方正小标宋简体" w:cs="方正小标宋简体"/>
          <w:sz w:val="44"/>
          <w:szCs w:val="44"/>
          <w:lang w:eastAsia="zh-CN"/>
        </w:rPr>
        <w:t>党员</w:t>
      </w:r>
      <w:r>
        <w:rPr>
          <w:rFonts w:hint="eastAsia" w:ascii="方正小标宋简体" w:hAnsi="方正小标宋简体" w:eastAsia="方正小标宋简体" w:cs="方正小标宋简体"/>
          <w:sz w:val="44"/>
          <w:szCs w:val="44"/>
        </w:rPr>
        <w:t>干部网络行为的意见</w:t>
      </w:r>
    </w:p>
    <w:p>
      <w:pPr>
        <w:jc w:val="both"/>
        <w:rPr>
          <w:rFonts w:hint="eastAsia" w:ascii="黑体" w:hAnsi="黑体" w:eastAsia="黑体" w:cs="黑体"/>
          <w:sz w:val="44"/>
          <w:szCs w:val="44"/>
        </w:r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各乡镇党委，开发区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现代产业园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工委，县委各部委，县直各单位党组（党委）：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现将县委宣传部、组织部、县网宣办《关于规范党员干部网络行为的意见》转发给你们，请认真贯彻执行。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中共霍邱县委宣传部</w:t>
      </w:r>
      <w:r>
        <w:rPr>
          <w:rFonts w:hint="eastAsia" w:ascii="仿宋_GB2312" w:hAnsi="仿宋_GB2312" w:eastAsia="仿宋_GB2312" w:cs="仿宋_GB2312"/>
          <w:color w:val="000000"/>
          <w:sz w:val="32"/>
          <w:szCs w:val="32"/>
          <w:lang w:val="en-US" w:eastAsia="zh-CN"/>
        </w:rPr>
        <w:t xml:space="preserve">         中共霍邱县委组织部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霍邱县互联网宣传管理办公室</w:t>
      </w:r>
    </w:p>
    <w:p>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2018年12月5日</w:t>
      </w:r>
    </w:p>
    <w:p>
      <w:pPr>
        <w:rPr>
          <w:rFonts w:hint="eastAsia" w:ascii="仿宋_GB2312" w:hAnsi="仿宋_GB2312" w:eastAsia="仿宋_GB2312" w:cs="仿宋_GB2312"/>
          <w:color w:val="00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sz w:val="44"/>
          <w:szCs w:val="44"/>
        </w:rPr>
        <w:t>关于规范</w:t>
      </w:r>
      <w:r>
        <w:rPr>
          <w:rFonts w:hint="eastAsia" w:ascii="方正小标宋简体" w:hAnsi="方正小标宋简体" w:eastAsia="方正小标宋简体" w:cs="方正小标宋简体"/>
          <w:sz w:val="44"/>
          <w:szCs w:val="44"/>
          <w:lang w:eastAsia="zh-CN"/>
        </w:rPr>
        <w:t>党员</w:t>
      </w:r>
      <w:r>
        <w:rPr>
          <w:rFonts w:hint="eastAsia" w:ascii="方正小标宋简体" w:hAnsi="方正小标宋简体" w:eastAsia="方正小标宋简体" w:cs="方正小标宋简体"/>
          <w:sz w:val="44"/>
          <w:szCs w:val="44"/>
        </w:rPr>
        <w:t>干部网络行为的意见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sz w:val="32"/>
          <w:szCs w:val="32"/>
        </w:rPr>
        <w:t>网络行为是党员干部言行的重要组成部分。党员干部要发挥模范带头作用，走好网上群众路线，规范网络行为，促进形成健康向上、风清气正的网络环境。</w:t>
      </w:r>
      <w:r>
        <w:rPr>
          <w:rFonts w:hint="eastAsia" w:ascii="仿宋_GB2312" w:hAnsi="仿宋_GB2312" w:eastAsia="仿宋_GB2312" w:cs="仿宋_GB2312"/>
          <w:b w:val="0"/>
          <w:bCs w:val="0"/>
          <w:sz w:val="32"/>
          <w:szCs w:val="32"/>
          <w:lang w:eastAsia="zh-CN"/>
        </w:rPr>
        <w:t>根据中共中央宣传部、组织部、中央网信办印发《关于规范党员干部网络行为的意见》和</w:t>
      </w:r>
      <w:r>
        <w:rPr>
          <w:rFonts w:hint="eastAsia" w:ascii="仿宋_GB2312" w:hAnsi="仿宋_GB2312" w:eastAsia="仿宋_GB2312" w:cs="仿宋_GB2312"/>
          <w:b w:val="0"/>
          <w:bCs w:val="0"/>
          <w:i w:val="0"/>
          <w:caps w:val="0"/>
          <w:color w:val="222222"/>
          <w:spacing w:val="0"/>
          <w:sz w:val="32"/>
          <w:szCs w:val="32"/>
          <w:shd w:val="clear" w:fill="FFFFFF"/>
          <w:lang w:val="en-US" w:eastAsia="zh-CN"/>
        </w:rPr>
        <w:t>2018年</w:t>
      </w:r>
      <w:r>
        <w:rPr>
          <w:rStyle w:val="6"/>
          <w:rFonts w:hint="eastAsia" w:ascii="仿宋_GB2312" w:hAnsi="仿宋_GB2312" w:eastAsia="仿宋_GB2312" w:cs="仿宋_GB2312"/>
          <w:b w:val="0"/>
          <w:bCs w:val="0"/>
          <w:i w:val="0"/>
          <w:caps w:val="0"/>
          <w:color w:val="222222"/>
          <w:spacing w:val="0"/>
          <w:sz w:val="32"/>
          <w:szCs w:val="32"/>
          <w:shd w:val="clear" w:fill="FFFFFF"/>
        </w:rPr>
        <w:t>10月1日起实施</w:t>
      </w:r>
      <w:r>
        <w:rPr>
          <w:rFonts w:hint="eastAsia" w:ascii="仿宋_GB2312" w:hAnsi="仿宋_GB2312" w:eastAsia="仿宋_GB2312" w:cs="仿宋_GB2312"/>
          <w:b w:val="0"/>
          <w:bCs w:val="0"/>
          <w:i w:val="0"/>
          <w:caps w:val="0"/>
          <w:color w:val="222222"/>
          <w:spacing w:val="0"/>
          <w:sz w:val="32"/>
          <w:szCs w:val="32"/>
          <w:shd w:val="clear" w:fill="FFFFFF"/>
        </w:rPr>
        <w:t>新修订的《中国共产党纪律处分条例》</w:t>
      </w:r>
      <w:r>
        <w:rPr>
          <w:rFonts w:hint="eastAsia" w:ascii="仿宋_GB2312" w:hAnsi="仿宋_GB2312" w:eastAsia="仿宋_GB2312" w:cs="仿宋_GB2312"/>
          <w:b w:val="0"/>
          <w:bCs w:val="0"/>
          <w:i w:val="0"/>
          <w:caps w:val="0"/>
          <w:color w:val="222222"/>
          <w:spacing w:val="0"/>
          <w:sz w:val="32"/>
          <w:szCs w:val="32"/>
          <w:shd w:val="clear" w:fill="FFFFFF"/>
          <w:lang w:eastAsia="zh-CN"/>
        </w:rPr>
        <w:t>和</w:t>
      </w:r>
      <w:r>
        <w:rPr>
          <w:rFonts w:hint="eastAsia" w:ascii="仿宋_GB2312" w:hAnsi="仿宋_GB2312" w:eastAsia="仿宋_GB2312" w:cs="仿宋_GB2312"/>
          <w:b w:val="0"/>
          <w:bCs w:val="0"/>
          <w:kern w:val="0"/>
          <w:sz w:val="32"/>
          <w:szCs w:val="32"/>
          <w:lang w:val="en-US" w:eastAsia="zh-CN" w:bidi="ar"/>
        </w:rPr>
        <w:t>公安部公发</w:t>
      </w:r>
      <w:r>
        <w:rPr>
          <w:rFonts w:hint="eastAsia" w:ascii="仿宋_GB2312" w:hAnsi="仿宋_GB2312" w:eastAsia="仿宋_GB2312" w:cs="仿宋_GB2312"/>
          <w:b w:val="0"/>
          <w:bCs w:val="0"/>
          <w:kern w:val="0"/>
          <w:sz w:val="36"/>
          <w:szCs w:val="36"/>
          <w:lang w:val="en-US" w:eastAsia="zh-CN" w:bidi="ar"/>
        </w:rPr>
        <w:t>﹝</w:t>
      </w:r>
      <w:r>
        <w:rPr>
          <w:rFonts w:hint="eastAsia" w:ascii="仿宋_GB2312" w:hAnsi="仿宋_GB2312" w:eastAsia="仿宋_GB2312" w:cs="仿宋_GB2312"/>
          <w:b w:val="0"/>
          <w:bCs w:val="0"/>
          <w:kern w:val="0"/>
          <w:sz w:val="32"/>
          <w:szCs w:val="32"/>
          <w:lang w:val="en-US" w:eastAsia="zh-CN" w:bidi="ar"/>
        </w:rPr>
        <w:t>2018</w:t>
      </w:r>
      <w:r>
        <w:rPr>
          <w:rFonts w:hint="eastAsia" w:ascii="仿宋_GB2312" w:hAnsi="仿宋_GB2312" w:eastAsia="仿宋_GB2312" w:cs="仿宋_GB2312"/>
          <w:b w:val="0"/>
          <w:bCs w:val="0"/>
          <w:kern w:val="0"/>
          <w:sz w:val="36"/>
          <w:szCs w:val="36"/>
          <w:lang w:val="en-US" w:eastAsia="zh-CN" w:bidi="ar"/>
        </w:rPr>
        <w:t>﹞</w:t>
      </w:r>
      <w:r>
        <w:rPr>
          <w:rFonts w:hint="eastAsia" w:ascii="仿宋_GB2312" w:hAnsi="仿宋_GB2312" w:eastAsia="仿宋_GB2312" w:cs="仿宋_GB2312"/>
          <w:b w:val="0"/>
          <w:bCs w:val="0"/>
          <w:kern w:val="0"/>
          <w:sz w:val="32"/>
          <w:szCs w:val="32"/>
          <w:lang w:val="en-US" w:eastAsia="zh-CN" w:bidi="ar"/>
        </w:rPr>
        <w:t>98号《关于微信十大禁令》等文件，对党员干部网络行为规范如下。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党员干部在网络上要严守政治纪律和政治规矩。必须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二、党员干部不准参与以下网络传播行为:发表违背党的基本路线，否定四项基本原则,歪曲党的政策,或者其他有严重政治问题的</w:t>
      </w:r>
      <w:r>
        <w:rPr>
          <w:rFonts w:hint="eastAsia" w:ascii="仿宋_GB2312" w:hAnsi="仿宋_GB2312" w:eastAsia="仿宋_GB2312" w:cs="仿宋_GB2312"/>
          <w:b w:val="0"/>
          <w:bCs w:val="0"/>
          <w:sz w:val="32"/>
          <w:szCs w:val="32"/>
          <w:lang w:eastAsia="zh-CN"/>
        </w:rPr>
        <w:t>评论、</w:t>
      </w:r>
      <w:r>
        <w:rPr>
          <w:rFonts w:hint="eastAsia" w:ascii="仿宋_GB2312" w:hAnsi="仿宋_GB2312" w:eastAsia="仿宋_GB2312" w:cs="仿宋_GB2312"/>
          <w:b w:val="0"/>
          <w:bCs w:val="0"/>
          <w:sz w:val="32"/>
          <w:szCs w:val="32"/>
        </w:rPr>
        <w:t>文章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演说、宣言、声明</w:t>
      </w:r>
      <w:r>
        <w:rPr>
          <w:rFonts w:hint="eastAsia" w:ascii="仿宋_GB2312" w:hAnsi="仿宋_GB2312" w:eastAsia="仿宋_GB2312" w:cs="仿宋_GB2312"/>
          <w:b w:val="0"/>
          <w:bCs w:val="0"/>
          <w:sz w:val="32"/>
          <w:szCs w:val="32"/>
          <w:lang w:eastAsia="zh-CN"/>
        </w:rPr>
        <w:t>、图片</w:t>
      </w:r>
      <w:r>
        <w:rPr>
          <w:rFonts w:hint="eastAsia" w:ascii="仿宋_GB2312" w:hAnsi="仿宋_GB2312" w:eastAsia="仿宋_GB2312" w:cs="仿宋_GB2312"/>
          <w:b w:val="0"/>
          <w:bCs w:val="0"/>
          <w:sz w:val="32"/>
          <w:szCs w:val="32"/>
        </w:rPr>
        <w:t>等;妄议中央大政方针,破坏党的集中统一;丑化党和国家形象,诋毁、诬蔑党和国家领导人，歪曲党史、国史、军史,抹黑革命先烈和英雄模范;制造、</w:t>
      </w:r>
      <w:r>
        <w:rPr>
          <w:rFonts w:hint="eastAsia" w:ascii="仿宋_GB2312" w:hAnsi="仿宋_GB2312" w:eastAsia="仿宋_GB2312" w:cs="仿宋_GB2312"/>
          <w:b w:val="0"/>
          <w:bCs w:val="0"/>
          <w:sz w:val="32"/>
          <w:szCs w:val="32"/>
          <w:lang w:eastAsia="zh-CN"/>
        </w:rPr>
        <w:t>散布、</w:t>
      </w:r>
      <w:r>
        <w:rPr>
          <w:rFonts w:hint="eastAsia" w:ascii="仿宋_GB2312" w:hAnsi="仿宋_GB2312" w:eastAsia="仿宋_GB2312" w:cs="仿宋_GB2312"/>
          <w:b w:val="0"/>
          <w:bCs w:val="0"/>
          <w:sz w:val="32"/>
          <w:szCs w:val="32"/>
        </w:rPr>
        <w:t>传播各类谣言特别是政治类谣言，散布所谓“内部”消息和小道消息</w:t>
      </w:r>
      <w:r>
        <w:rPr>
          <w:rFonts w:hint="eastAsia" w:ascii="仿宋_GB2312" w:hAnsi="仿宋_GB2312" w:eastAsia="仿宋_GB2312" w:cs="仿宋_GB2312"/>
          <w:b w:val="0"/>
          <w:bCs w:val="0"/>
          <w:sz w:val="32"/>
          <w:szCs w:val="32"/>
          <w:lang w:eastAsia="zh-CN"/>
        </w:rPr>
        <w:t>，破坏党的团结统一</w:t>
      </w:r>
      <w:r>
        <w:rPr>
          <w:rFonts w:hint="eastAsia" w:ascii="仿宋_GB2312" w:hAnsi="仿宋_GB2312" w:eastAsia="仿宋_GB2312" w:cs="仿宋_GB2312"/>
          <w:b w:val="0"/>
          <w:bCs w:val="0"/>
          <w:sz w:val="32"/>
          <w:szCs w:val="32"/>
        </w:rPr>
        <w:t>;出版、购买、传播非法出版物;宣扬封建迷信、淫秽色情;制作、传播其他有严重问题的文章、言论、</w:t>
      </w:r>
      <w:r>
        <w:rPr>
          <w:rFonts w:hint="eastAsia" w:ascii="仿宋_GB2312" w:hAnsi="仿宋_GB2312" w:eastAsia="仿宋_GB2312" w:cs="仿宋_GB2312"/>
          <w:b w:val="0"/>
          <w:bCs w:val="0"/>
          <w:sz w:val="32"/>
          <w:szCs w:val="32"/>
          <w:lang w:eastAsia="zh-CN"/>
        </w:rPr>
        <w:t>图片、</w:t>
      </w:r>
      <w:r>
        <w:rPr>
          <w:rFonts w:hint="eastAsia" w:ascii="仿宋_GB2312" w:hAnsi="仿宋_GB2312" w:eastAsia="仿宋_GB2312" w:cs="仿宋_GB2312"/>
          <w:b w:val="0"/>
          <w:bCs w:val="0"/>
          <w:sz w:val="32"/>
          <w:szCs w:val="32"/>
        </w:rPr>
        <w:t>音视频等信息内容。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党员干部不得参加以下网络活动:组织、参加反对党的理论和路线方针政策的网络论坛、群组、直播等活动;通过网络组党结社,参与和动员不法串联、联署、集会等网上非法组织、非法活动;参与网上宗教活动、邪教活动，纵容和支持宗教极端势力、民族分裂势力、暴力恐怖势力及其活动;利用网络泄露党和国家秘密;浏览、访问非法和反动网站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党员干部</w:t>
      </w:r>
      <w:r>
        <w:rPr>
          <w:rFonts w:hint="eastAsia" w:ascii="仿宋_GB2312" w:hAnsi="仿宋_GB2312" w:eastAsia="仿宋_GB2312" w:cs="仿宋_GB2312"/>
          <w:b w:val="0"/>
          <w:bCs w:val="0"/>
          <w:kern w:val="0"/>
          <w:sz w:val="32"/>
          <w:szCs w:val="32"/>
          <w:lang w:val="en-US" w:eastAsia="zh-CN" w:bidi="ar"/>
        </w:rPr>
        <w:t>严禁在微信、QQ聊天等网络行为中泄露、扩散党组织关于干部选拔任用、纪律审查等尚未公开事项或者其他应当保密的内容，不得传输涉密文件资料。严禁转发、谈论低级庸俗、违背社会公序良俗的内容，或者有其他严重违反社会公德、家庭美德的内容。严禁制造、传播本地本单位谣言，谈论和透露他人隐私，传闲话，传播负能量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、严格规范党员干部在网络平台以职务身份注册账号行为。党员干部以职务身份在微博、微信、网络直播、论坛社区</w:t>
      </w:r>
      <w:r>
        <w:rPr>
          <w:rFonts w:hint="eastAsia" w:ascii="仿宋_GB2312" w:hAnsi="仿宋_GB2312" w:eastAsia="仿宋_GB2312" w:cs="仿宋_GB2312"/>
          <w:b w:val="0"/>
          <w:bCs w:val="0"/>
          <w:sz w:val="32"/>
          <w:szCs w:val="32"/>
          <w:lang w:eastAsia="zh-CN"/>
        </w:rPr>
        <w:t>、小视频</w:t>
      </w:r>
      <w:r>
        <w:rPr>
          <w:rFonts w:hint="eastAsia" w:ascii="仿宋_GB2312" w:hAnsi="仿宋_GB2312" w:eastAsia="仿宋_GB2312" w:cs="仿宋_GB2312"/>
          <w:b w:val="0"/>
          <w:bCs w:val="0"/>
          <w:sz w:val="32"/>
          <w:szCs w:val="32"/>
        </w:rPr>
        <w:t>等境内外网络平台上注册账号、建立群组的，应当向所在党组织报告。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val="en-US" w:eastAsia="zh-CN" w:bidi="ar"/>
        </w:rPr>
        <w:t>六、严禁利用网络从事其他与党纪党规、法律法规相违背的活动。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、党员干部应当履行举报监督的义务。发现网上违法违规违纪信息、活动的，及时主动向</w:t>
      </w:r>
      <w:r>
        <w:rPr>
          <w:rFonts w:hint="eastAsia" w:ascii="仿宋_GB2312" w:hAnsi="仿宋_GB2312" w:eastAsia="仿宋_GB2312" w:cs="仿宋_GB2312"/>
          <w:b w:val="0"/>
          <w:bCs w:val="0"/>
          <w:sz w:val="32"/>
          <w:szCs w:val="32"/>
          <w:lang w:eastAsia="zh-CN"/>
        </w:rPr>
        <w:t>县纪委监委、县委宣传部、组织部等</w:t>
      </w:r>
      <w:r>
        <w:rPr>
          <w:rFonts w:hint="eastAsia" w:ascii="仿宋_GB2312" w:hAnsi="仿宋_GB2312" w:eastAsia="仿宋_GB2312" w:cs="仿宋_GB2312"/>
          <w:b w:val="0"/>
          <w:bCs w:val="0"/>
          <w:sz w:val="32"/>
          <w:szCs w:val="32"/>
        </w:rPr>
        <w:t>有关部门、网络平台等举报，积极提供线索，协助有关方面处置。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、切实加强对党员干部网络行为的教育、引导和管理。各级党组织要认真贯彻落实《党委(党组)意识形态工作责任制实施</w:t>
      </w:r>
      <w:r>
        <w:rPr>
          <w:rFonts w:hint="eastAsia" w:ascii="仿宋_GB2312" w:hAnsi="仿宋_GB2312" w:eastAsia="仿宋_GB2312" w:cs="仿宋_GB2312"/>
          <w:b w:val="0"/>
          <w:bCs w:val="0"/>
          <w:sz w:val="32"/>
          <w:szCs w:val="32"/>
          <w:lang w:eastAsia="zh-CN"/>
        </w:rPr>
        <w:t>意见</w:t>
      </w:r>
      <w:r>
        <w:rPr>
          <w:rFonts w:hint="eastAsia" w:ascii="仿宋_GB2312" w:hAnsi="仿宋_GB2312" w:eastAsia="仿宋_GB2312" w:cs="仿宋_GB2312"/>
          <w:b w:val="0"/>
          <w:bCs w:val="0"/>
          <w:sz w:val="32"/>
          <w:szCs w:val="32"/>
        </w:rPr>
        <w:t>》以及《党委(党组)网络意识形态工作责任制实施细则》。对在网络活动中以身作则、表现突出的党员干部，要充分肯定、热情鼓励;对坚持正确立场、传播正能量而遭到围攻的党员干部，要旗帜鲜明地给予保护和支持;对党员干部违反本意见规定的，要依据党纪和国家法规进行严肃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222222"/>
          <w:spacing w:val="0"/>
          <w:sz w:val="32"/>
          <w:szCs w:val="32"/>
          <w:shd w:val="clear" w:fill="FFFFFF"/>
        </w:rPr>
      </w:pPr>
      <w:r>
        <w:rPr>
          <w:rFonts w:hint="eastAsia" w:ascii="仿宋_GB2312" w:hAnsi="仿宋_GB2312" w:eastAsia="仿宋_GB2312" w:cs="仿宋_GB2312"/>
          <w:b w:val="0"/>
          <w:bCs w:val="0"/>
          <w:kern w:val="0"/>
          <w:sz w:val="32"/>
          <w:szCs w:val="32"/>
          <w:lang w:val="en-US" w:eastAsia="zh-CN" w:bidi="ar"/>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222222"/>
          <w:spacing w:val="0"/>
          <w:sz w:val="32"/>
          <w:szCs w:val="32"/>
          <w:shd w:val="clear"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2378710</wp:posOffset>
              </wp:positionH>
              <wp:positionV relativeFrom="paragraph">
                <wp:posOffset>-75565</wp:posOffset>
              </wp:positionV>
              <wp:extent cx="351155" cy="2216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51155" cy="221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3pt;margin-top:-5.95pt;height:17.45pt;width:27.65pt;mso-position-horizontal-relative:margin;z-index:251658240;mso-width-relative:page;mso-height-relative:page;" filled="f" stroked="f" coordsize="21600,21600" o:gfxdata="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55xt2gAAAAoB&#10;AAAPAAAAAAAAAAEAIAAAACIAAABkcnMvZG93bnJldi54bWxQSwECFAAUAAAACACHTuJA+yvC+xkC&#10;AAATBAAADgAAAAAAAAABACAAAAApAQAAZHJzL2Uyb0RvYy54bWxQSwUGAAAAAAYABgBZAQAAtAUA&#10;AAAA&#10;">
              <v:fill on="f" focussize="0,0"/>
              <v:stroke on="f" weight="0.5pt"/>
              <v:imagedata o:title=""/>
              <o:lock v:ext="edit" aspectratio="f"/>
              <v:textbox inset="0mm,0mm,0mm,0mm">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2648"/>
    <w:rsid w:val="097144D1"/>
    <w:rsid w:val="0AA3098D"/>
    <w:rsid w:val="0B543D61"/>
    <w:rsid w:val="0D7F1479"/>
    <w:rsid w:val="0F621D8E"/>
    <w:rsid w:val="0F825EBA"/>
    <w:rsid w:val="10415382"/>
    <w:rsid w:val="116F66CE"/>
    <w:rsid w:val="18E14191"/>
    <w:rsid w:val="1AB12B49"/>
    <w:rsid w:val="22371E5D"/>
    <w:rsid w:val="238A1E61"/>
    <w:rsid w:val="290B28A7"/>
    <w:rsid w:val="307F0EEC"/>
    <w:rsid w:val="36673114"/>
    <w:rsid w:val="380A221E"/>
    <w:rsid w:val="42C2710A"/>
    <w:rsid w:val="487611E9"/>
    <w:rsid w:val="491A0E5E"/>
    <w:rsid w:val="4C601F38"/>
    <w:rsid w:val="4CC02512"/>
    <w:rsid w:val="4E126468"/>
    <w:rsid w:val="4EC230AB"/>
    <w:rsid w:val="518E52DB"/>
    <w:rsid w:val="51DF1958"/>
    <w:rsid w:val="5779685C"/>
    <w:rsid w:val="5DFD666C"/>
    <w:rsid w:val="5EE866C1"/>
    <w:rsid w:val="601D7CAA"/>
    <w:rsid w:val="6352708B"/>
    <w:rsid w:val="6C8629BC"/>
    <w:rsid w:val="6D7A7522"/>
    <w:rsid w:val="76546A85"/>
    <w:rsid w:val="76CA4F0E"/>
    <w:rsid w:val="7B221EF0"/>
    <w:rsid w:val="7C8A78CE"/>
    <w:rsid w:val="7C997817"/>
    <w:rsid w:val="7E8A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卢永涛</cp:lastModifiedBy>
  <dcterms:modified xsi:type="dcterms:W3CDTF">2018-12-06T09:51:27Z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