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sz w:val="36"/>
          <w:szCs w:val="36"/>
          <w:lang w:eastAsia="zh-CN"/>
        </w:rPr>
      </w:pPr>
      <w:r>
        <w:rPr>
          <w:rFonts w:hint="eastAsia" w:hAnsi="宋体"/>
          <w:b/>
          <w:bCs/>
          <w:sz w:val="36"/>
          <w:szCs w:val="36"/>
        </w:rPr>
        <w:t>霍邱县第一人民医院</w:t>
      </w:r>
      <w:r>
        <w:rPr>
          <w:rFonts w:hint="eastAsia" w:hAnsi="宋体"/>
          <w:b/>
          <w:bCs/>
          <w:sz w:val="36"/>
          <w:szCs w:val="36"/>
          <w:lang w:eastAsia="zh-CN"/>
        </w:rPr>
        <w:t>计算机设备采购参数</w:t>
      </w:r>
    </w:p>
    <w:p>
      <w:pPr>
        <w:numPr>
          <w:ilvl w:val="0"/>
          <w:numId w:val="1"/>
        </w:numPr>
        <w:rPr>
          <w:rFonts w:hint="eastAsia" w:hAnsi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hAnsi="宋体"/>
          <w:b/>
          <w:bCs/>
          <w:sz w:val="28"/>
          <w:szCs w:val="28"/>
          <w:lang w:eastAsia="zh-CN"/>
        </w:rPr>
        <w:t>台式电脑：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推荐用途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商用电脑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操作系统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W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indows7/8/10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CPU型号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酷睿i3-6100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显卡/声卡类型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集成显卡/声卡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网卡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1000Mbps集成网卡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4G/DDR3，最大支持容量16G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硬盘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1T/机械/7200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光驱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显示器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21.5寸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键盘/鼠标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USB有线键盘/鼠标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前(侧)面接口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音频接口2个，USB2个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音/视频接口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VGA接口，音频接口2个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USB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RJ45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numPr>
          <w:numId w:val="0"/>
        </w:numPr>
        <w:rPr>
          <w:rFonts w:hint="eastAsia" w:hAnsi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激光打印机：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系列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黑白激光打印机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5F4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打印方式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激光打印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打印负荷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月负荷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5000页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打印速度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18ppm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黑白打印分辨率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1200×1200dpi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幅面尺寸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A4</w:t>
            </w:r>
          </w:p>
        </w:tc>
      </w:tr>
    </w:tbl>
    <w:p>
      <w:pPr>
        <w:numPr>
          <w:numId w:val="0"/>
        </w:numPr>
        <w:ind w:leftChars="0"/>
        <w:rPr>
          <w:rFonts w:hint="eastAsia" w:hAnsi="宋体"/>
          <w:b/>
          <w:bCs/>
          <w:sz w:val="28"/>
          <w:szCs w:val="28"/>
          <w:lang w:eastAsia="zh-CN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针式打印机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系列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针式打印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并行接口、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打印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  <w:t>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高速、高密可选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  <w:t>打印方式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点阵击打式，双向逻辑选距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纸张处理能力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单面：≥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76.2-254mm 连续纸：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76.2mm-254mm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拷贝能力：正本+6份 最大打印厚度0.45mm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打印头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针数：≥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24针，寿命：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4亿次/针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缓存容量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送纸速度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5英寸/秒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条形码打印功能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能快速打印出EAN-13、EAN-8、CODE128等八种条码。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网络布线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</w:rPr>
              <w:t>系列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  <w:t>六类四对非屏蔽双绞线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  <w:t>产品结构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内部导线芯为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24AWG(线芯：0.51mm)实芯铜导体，线对间采用扭绞十字型塑料骨架构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  <w:t>性能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  <w:t>满足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val="en-US" w:eastAsia="zh-CN"/>
              </w:rPr>
              <w:t>EIA/TIA-568B标准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  <w:t>长度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val="en-US" w:eastAsia="zh-CN"/>
              </w:rPr>
              <w:t>305米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纸张处理能力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单面：≥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76.2-254mm 连续纸：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76.2mm-254mm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拷贝能力：正本+6份 最大打印厚度0.45mm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打印头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针数：≥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24针，寿命：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4亿次/针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缓存容量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送纸速度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5英寸/秒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条形码打印功能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能快速打印出EAN-13、EAN-8、CODE128等八种条码。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hAnsi="宋体"/>
          <w:b/>
          <w:bCs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多功能打印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/ 复印/ 扫描一体机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黑白激光多功能一体机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打印/复印/扫描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最大处理幅面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耗材类型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5FAF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鼓粉一体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处理器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内存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128MB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双面功能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网络功能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支持无线/有线网络打印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接口类型</w:t>
            </w:r>
          </w:p>
        </w:tc>
        <w:tc>
          <w:tcPr>
            <w:tcW w:w="5806" w:type="dxa"/>
            <w:shd w:val="clear" w:color="auto" w:fill="FFF5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黑白打印速度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打印分辨率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600×600dpi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打印语言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PCLm;PCLmS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5FAFE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月打印负荷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达到8000页</w:t>
            </w:r>
          </w:p>
        </w:tc>
      </w:tr>
    </w:tbl>
    <w:p>
      <w:pPr>
        <w:numPr>
          <w:numId w:val="0"/>
        </w:numPr>
        <w:ind w:leftChars="0"/>
        <w:rPr>
          <w:rFonts w:hint="eastAsia" w:hAnsi="宋体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hAnsi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90239"/>
    <w:multiLevelType w:val="singleLevel"/>
    <w:tmpl w:val="FDD902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03C2A"/>
    <w:rsid w:val="0CD330AD"/>
    <w:rsid w:val="13E03C2A"/>
    <w:rsid w:val="2DEF356E"/>
    <w:rsid w:val="6A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2018-06-21T02:31:00Z</dcterms:created>
  <dc:creator>紫氣東來</dc:creator>
  <cp:lastModifiedBy>紫氣東來</cp:lastModifiedBy>
  <dcterms:modified xsi:type="dcterms:W3CDTF">2018-06-21T09:06:06Z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