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3938F">
      <w:pPr>
        <w:spacing w:line="360" w:lineRule="auto"/>
        <w:jc w:val="right"/>
        <w:rPr>
          <w:rFonts w:hint="eastAsia" w:ascii="宋体" w:hAnsi="宋体" w:eastAsia="宋体" w:cs="宋体"/>
          <w:color w:val="auto"/>
          <w:kern w:val="0"/>
          <w:sz w:val="30"/>
          <w:szCs w:val="30"/>
        </w:rPr>
      </w:pPr>
    </w:p>
    <w:p w14:paraId="565E6022">
      <w:pPr>
        <w:spacing w:line="240" w:lineRule="auto"/>
        <w:ind w:firstLine="5440" w:firstLineChars="1700"/>
        <w:jc w:val="both"/>
        <w:rPr>
          <w:rFonts w:hint="eastAsia" w:ascii="宋体" w:hAnsi="宋体" w:eastAsia="宋体" w:cs="宋体"/>
          <w:color w:val="auto"/>
          <w:sz w:val="30"/>
          <w:szCs w:val="30"/>
        </w:rPr>
      </w:pPr>
      <w:r>
        <w:rPr>
          <w:rFonts w:hint="eastAsia" w:ascii="宋体" w:hAnsi="宋体" w:eastAsia="宋体" w:cs="宋体"/>
          <w:color w:val="auto"/>
          <w:kern w:val="0"/>
          <w:sz w:val="32"/>
          <w:szCs w:val="32"/>
        </w:rPr>
        <w:t>项目编</w:t>
      </w:r>
      <w:r>
        <w:rPr>
          <w:rFonts w:hint="eastAsia" w:ascii="宋体" w:hAnsi="宋体" w:cs="宋体"/>
          <w:color w:val="auto"/>
          <w:kern w:val="0"/>
          <w:sz w:val="32"/>
          <w:szCs w:val="32"/>
          <w:lang w:val="en-US" w:eastAsia="zh-CN"/>
        </w:rPr>
        <w:t xml:space="preserve">号:HQEYZX-2026C0101 </w:t>
      </w:r>
      <w:r>
        <w:rPr>
          <w:rFonts w:hint="eastAsia" w:ascii="宋体" w:hAnsi="宋体" w:eastAsia="宋体" w:cs="宋体"/>
          <w:color w:val="auto"/>
          <w:w w:val="90"/>
          <w:sz w:val="32"/>
          <w:szCs w:val="32"/>
        </w:rPr>
        <w:t xml:space="preserve"> </w:t>
      </w:r>
      <w:r>
        <w:rPr>
          <w:rFonts w:hint="eastAsia" w:ascii="宋体" w:hAnsi="宋体" w:eastAsia="宋体" w:cs="宋体"/>
          <w:color w:val="auto"/>
          <w:w w:val="90"/>
          <w:sz w:val="28"/>
          <w:szCs w:val="72"/>
        </w:rPr>
        <w:t xml:space="preserve">     </w:t>
      </w:r>
    </w:p>
    <w:p w14:paraId="530D02C6">
      <w:pPr>
        <w:jc w:val="center"/>
        <w:rPr>
          <w:rFonts w:hint="eastAsia" w:ascii="宋体" w:hAnsi="宋体" w:eastAsia="宋体" w:cs="宋体"/>
          <w:b/>
          <w:bCs/>
          <w:color w:val="auto"/>
          <w:w w:val="90"/>
          <w:sz w:val="44"/>
          <w:szCs w:val="44"/>
        </w:rPr>
      </w:pPr>
      <w:r>
        <w:rPr>
          <w:rFonts w:hint="eastAsia" w:ascii="宋体" w:hAnsi="宋体" w:eastAsia="宋体" w:cs="宋体"/>
          <w:b/>
          <w:bCs/>
          <w:color w:val="auto"/>
          <w:w w:val="90"/>
          <w:sz w:val="44"/>
          <w:szCs w:val="44"/>
        </w:rPr>
        <w:t xml:space="preserve"> </w:t>
      </w:r>
    </w:p>
    <w:p w14:paraId="621AAE31">
      <w:pPr>
        <w:jc w:val="center"/>
        <w:rPr>
          <w:rFonts w:hint="eastAsia" w:ascii="宋体" w:hAnsi="宋体" w:eastAsia="宋体" w:cs="宋体"/>
          <w:b/>
          <w:color w:val="auto"/>
          <w:sz w:val="84"/>
          <w:szCs w:val="84"/>
        </w:rPr>
      </w:pPr>
      <w:r>
        <w:rPr>
          <w:rFonts w:hint="eastAsia" w:ascii="宋体" w:hAnsi="宋体" w:eastAsia="宋体" w:cs="宋体"/>
          <w:b/>
          <w:color w:val="auto"/>
          <w:sz w:val="84"/>
          <w:szCs w:val="84"/>
        </w:rPr>
        <w:t>招 标 文 件</w:t>
      </w:r>
    </w:p>
    <w:p w14:paraId="22C7A86F">
      <w:pPr>
        <w:rPr>
          <w:rFonts w:hint="eastAsia" w:ascii="宋体" w:hAnsi="宋体" w:eastAsia="宋体" w:cs="宋体"/>
          <w:color w:val="auto"/>
          <w:kern w:val="0"/>
          <w:sz w:val="24"/>
          <w:lang w:eastAsia="zh-CN"/>
        </w:rPr>
      </w:pPr>
    </w:p>
    <w:p w14:paraId="460161F6">
      <w:pPr>
        <w:jc w:val="center"/>
        <w:rPr>
          <w:rFonts w:hint="eastAsia" w:ascii="宋体" w:hAnsi="宋体" w:eastAsia="宋体" w:cs="宋体"/>
          <w:color w:val="auto"/>
          <w:kern w:val="0"/>
          <w:sz w:val="24"/>
        </w:rPr>
      </w:pPr>
      <w:r>
        <w:rPr>
          <w:rFonts w:hint="eastAsia" w:ascii="宋体" w:hAnsi="宋体" w:eastAsia="宋体" w:cs="宋体"/>
          <w:color w:val="auto"/>
          <w:kern w:val="0"/>
          <w:sz w:val="24"/>
        </w:rPr>
        <w:drawing>
          <wp:inline distT="0" distB="0" distL="114300" distR="114300">
            <wp:extent cx="1428750" cy="17145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1428750" cy="1714500"/>
                    </a:xfrm>
                    <a:prstGeom prst="rect">
                      <a:avLst/>
                    </a:prstGeom>
                    <a:noFill/>
                    <a:ln>
                      <a:noFill/>
                    </a:ln>
                  </pic:spPr>
                </pic:pic>
              </a:graphicData>
            </a:graphic>
          </wp:inline>
        </w:drawing>
      </w:r>
    </w:p>
    <w:p w14:paraId="694B92AC">
      <w:pPr>
        <w:pStyle w:val="10"/>
        <w:spacing w:line="360" w:lineRule="auto"/>
        <w:jc w:val="center"/>
        <w:rPr>
          <w:rFonts w:hint="eastAsia" w:ascii="宋体" w:hAnsi="宋体" w:eastAsia="宋体" w:cs="宋体"/>
          <w:b/>
          <w:bCs/>
          <w:color w:val="auto"/>
          <w:sz w:val="30"/>
          <w:szCs w:val="30"/>
        </w:rPr>
      </w:pPr>
      <w:bookmarkStart w:id="0" w:name="_Toc421611037"/>
    </w:p>
    <w:p w14:paraId="4A0BC0DB">
      <w:pPr>
        <w:pStyle w:val="10"/>
        <w:spacing w:line="360" w:lineRule="auto"/>
        <w:rPr>
          <w:rFonts w:hint="eastAsia" w:ascii="宋体" w:hAnsi="宋体" w:eastAsia="宋体" w:cs="宋体"/>
          <w:b/>
          <w:bCs/>
          <w:color w:val="auto"/>
          <w:sz w:val="30"/>
          <w:szCs w:val="30"/>
        </w:rPr>
      </w:pPr>
    </w:p>
    <w:p w14:paraId="6A5D8DA5">
      <w:pPr>
        <w:pStyle w:val="10"/>
        <w:spacing w:line="360" w:lineRule="auto"/>
        <w:jc w:val="center"/>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rPr>
        <w:t>采购人：</w:t>
      </w:r>
      <w:bookmarkStart w:id="1" w:name="_Toc512675310"/>
      <w:r>
        <w:rPr>
          <w:rFonts w:hint="eastAsia" w:ascii="宋体" w:hAnsi="宋体" w:eastAsia="宋体" w:cs="宋体"/>
          <w:b/>
          <w:bCs/>
          <w:color w:val="auto"/>
          <w:sz w:val="30"/>
          <w:szCs w:val="30"/>
        </w:rPr>
        <w:t>霍邱县众兴集镇卫生院</w:t>
      </w:r>
    </w:p>
    <w:p w14:paraId="43184BCD">
      <w:pPr>
        <w:pStyle w:val="10"/>
        <w:spacing w:line="360" w:lineRule="auto"/>
        <w:jc w:val="center"/>
        <w:rPr>
          <w:rFonts w:hint="eastAsia" w:ascii="宋体" w:hAnsi="宋体" w:eastAsia="宋体" w:cs="宋体"/>
          <w:b/>
          <w:bCs/>
          <w:color w:val="auto"/>
          <w:sz w:val="30"/>
          <w:szCs w:val="30"/>
        </w:rPr>
      </w:pPr>
      <w:r>
        <w:rPr>
          <w:rFonts w:hint="eastAsia" w:ascii="宋体" w:hAnsi="宋体" w:eastAsia="宋体" w:cs="宋体"/>
          <w:b/>
          <w:bCs/>
          <w:i w:val="0"/>
          <w:iCs w:val="0"/>
          <w:caps w:val="0"/>
          <w:color w:val="auto"/>
          <w:spacing w:val="0"/>
          <w:sz w:val="30"/>
          <w:szCs w:val="30"/>
          <w:shd w:val="clear" w:fill="FFFFFF"/>
        </w:rPr>
        <w:t>二〇二</w:t>
      </w:r>
      <w:r>
        <w:rPr>
          <w:rFonts w:hint="eastAsia" w:hAnsi="宋体" w:cs="宋体"/>
          <w:b/>
          <w:bCs/>
          <w:i w:val="0"/>
          <w:iCs w:val="0"/>
          <w:caps w:val="0"/>
          <w:color w:val="auto"/>
          <w:spacing w:val="0"/>
          <w:sz w:val="30"/>
          <w:szCs w:val="30"/>
          <w:shd w:val="clear" w:fill="FFFFFF"/>
          <w:lang w:val="en-US" w:eastAsia="zh-CN"/>
        </w:rPr>
        <w:t>六</w:t>
      </w:r>
      <w:r>
        <w:rPr>
          <w:rStyle w:val="22"/>
          <w:rFonts w:hint="eastAsia" w:ascii="宋体" w:hAnsi="宋体" w:eastAsia="宋体" w:cs="宋体"/>
          <w:b/>
          <w:bCs/>
          <w:i w:val="0"/>
          <w:iCs w:val="0"/>
          <w:caps w:val="0"/>
          <w:color w:val="auto"/>
          <w:spacing w:val="0"/>
          <w:sz w:val="30"/>
          <w:szCs w:val="30"/>
          <w:shd w:val="clear" w:fill="FFFFFF"/>
        </w:rPr>
        <w:t>年</w:t>
      </w:r>
      <w:r>
        <w:rPr>
          <w:rStyle w:val="22"/>
          <w:rFonts w:hint="eastAsia" w:hAnsi="宋体" w:cs="宋体"/>
          <w:b/>
          <w:bCs/>
          <w:i w:val="0"/>
          <w:iCs w:val="0"/>
          <w:caps w:val="0"/>
          <w:color w:val="auto"/>
          <w:spacing w:val="0"/>
          <w:sz w:val="30"/>
          <w:szCs w:val="30"/>
          <w:shd w:val="clear" w:fill="FFFFFF"/>
          <w:lang w:val="en-US" w:eastAsia="zh-CN"/>
        </w:rPr>
        <w:t>一</w:t>
      </w:r>
      <w:r>
        <w:rPr>
          <w:rFonts w:hint="eastAsia" w:ascii="宋体" w:hAnsi="宋体" w:eastAsia="宋体" w:cs="宋体"/>
          <w:b/>
          <w:bCs/>
          <w:color w:val="auto"/>
          <w:sz w:val="30"/>
          <w:szCs w:val="30"/>
        </w:rPr>
        <w:t>月</w:t>
      </w:r>
    </w:p>
    <w:p w14:paraId="37D236F5">
      <w:pPr>
        <w:bidi w:val="0"/>
        <w:spacing w:line="360" w:lineRule="auto"/>
        <w:jc w:val="center"/>
        <w:rPr>
          <w:rFonts w:hint="eastAsia"/>
          <w:b/>
          <w:bCs/>
          <w:color w:val="auto"/>
          <w:sz w:val="36"/>
          <w:szCs w:val="44"/>
        </w:rPr>
      </w:pPr>
    </w:p>
    <w:p w14:paraId="0BB2A965">
      <w:pPr>
        <w:bidi w:val="0"/>
        <w:spacing w:line="360" w:lineRule="auto"/>
        <w:jc w:val="center"/>
        <w:rPr>
          <w:rFonts w:hint="eastAsia"/>
          <w:b/>
          <w:bCs/>
          <w:color w:val="auto"/>
          <w:sz w:val="36"/>
          <w:szCs w:val="44"/>
        </w:rPr>
      </w:pPr>
    </w:p>
    <w:p w14:paraId="30F70340">
      <w:pPr>
        <w:pStyle w:val="10"/>
        <w:rPr>
          <w:rFonts w:hint="eastAsia"/>
          <w:color w:val="auto"/>
        </w:rPr>
      </w:pPr>
    </w:p>
    <w:p w14:paraId="4651076E">
      <w:pPr>
        <w:bidi w:val="0"/>
        <w:spacing w:line="240" w:lineRule="auto"/>
        <w:jc w:val="center"/>
        <w:rPr>
          <w:rFonts w:hint="eastAsia"/>
          <w:b/>
          <w:bCs/>
          <w:color w:val="auto"/>
          <w:sz w:val="36"/>
          <w:szCs w:val="44"/>
          <w:lang w:val="en-US" w:eastAsia="zh-CN"/>
        </w:rPr>
      </w:pPr>
      <w:r>
        <w:rPr>
          <w:rFonts w:hint="eastAsia"/>
          <w:b/>
          <w:bCs/>
          <w:color w:val="auto"/>
          <w:sz w:val="36"/>
          <w:szCs w:val="44"/>
        </w:rPr>
        <w:t>第一部分 招标文件</w:t>
      </w:r>
      <w:bookmarkEnd w:id="0"/>
      <w:bookmarkEnd w:id="1"/>
    </w:p>
    <w:p w14:paraId="3C1AECC5">
      <w:pPr>
        <w:bidi w:val="0"/>
        <w:spacing w:line="240" w:lineRule="auto"/>
        <w:jc w:val="center"/>
        <w:rPr>
          <w:rFonts w:hint="eastAsia"/>
          <w:b/>
          <w:bCs/>
          <w:color w:val="auto"/>
          <w:sz w:val="36"/>
          <w:szCs w:val="44"/>
        </w:rPr>
      </w:pPr>
      <w:r>
        <w:rPr>
          <w:rFonts w:hint="eastAsia"/>
          <w:b/>
          <w:bCs/>
          <w:color w:val="auto"/>
          <w:sz w:val="36"/>
          <w:szCs w:val="44"/>
        </w:rPr>
        <w:t>一</w:t>
      </w:r>
      <w:r>
        <w:rPr>
          <w:rFonts w:hint="eastAsia"/>
          <w:b/>
          <w:bCs/>
          <w:color w:val="auto"/>
          <w:sz w:val="36"/>
          <w:szCs w:val="44"/>
          <w:lang w:eastAsia="zh-CN"/>
        </w:rPr>
        <w:t>、</w:t>
      </w:r>
      <w:r>
        <w:rPr>
          <w:rFonts w:hint="eastAsia"/>
          <w:b/>
          <w:bCs/>
          <w:color w:val="auto"/>
          <w:sz w:val="36"/>
          <w:szCs w:val="44"/>
        </w:rPr>
        <w:t>招标公告</w:t>
      </w:r>
    </w:p>
    <w:p w14:paraId="1AB6208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color w:val="auto"/>
          <w:kern w:val="0"/>
          <w:sz w:val="30"/>
          <w:szCs w:val="30"/>
        </w:rPr>
      </w:pPr>
      <w:r>
        <w:rPr>
          <w:rFonts w:hint="eastAsia" w:ascii="宋体" w:hAnsi="宋体" w:eastAsia="宋体" w:cs="宋体"/>
          <w:color w:val="auto"/>
          <w:kern w:val="0"/>
          <w:sz w:val="30"/>
          <w:szCs w:val="30"/>
        </w:rPr>
        <w:t>现对霍邱县众兴集镇卫生院</w:t>
      </w:r>
      <w:r>
        <w:rPr>
          <w:rFonts w:hint="eastAsia" w:ascii="宋体" w:hAnsi="宋体" w:cs="宋体"/>
          <w:color w:val="auto"/>
          <w:kern w:val="0"/>
          <w:sz w:val="30"/>
          <w:szCs w:val="30"/>
          <w:lang w:val="en-US" w:eastAsia="zh-CN"/>
        </w:rPr>
        <w:t>医用中心供氧工程</w:t>
      </w:r>
      <w:r>
        <w:rPr>
          <w:rFonts w:hint="eastAsia" w:ascii="宋体" w:hAnsi="宋体" w:eastAsia="宋体" w:cs="宋体"/>
          <w:color w:val="auto"/>
          <w:kern w:val="0"/>
          <w:sz w:val="30"/>
          <w:szCs w:val="30"/>
        </w:rPr>
        <w:t>进行院网招标，欢迎具备条件的国内投标供应商参加投标。</w:t>
      </w:r>
    </w:p>
    <w:p w14:paraId="59549363">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宋体" w:hAnsi="宋体" w:eastAsia="宋体" w:cs="宋体"/>
          <w:color w:val="auto"/>
          <w:kern w:val="0"/>
          <w:sz w:val="30"/>
          <w:szCs w:val="30"/>
        </w:rPr>
      </w:pPr>
      <w:r>
        <w:rPr>
          <w:rFonts w:hint="eastAsia" w:ascii="宋体" w:hAnsi="宋体" w:eastAsia="宋体" w:cs="宋体"/>
          <w:b/>
          <w:bCs/>
          <w:color w:val="auto"/>
          <w:kern w:val="0"/>
          <w:sz w:val="30"/>
          <w:szCs w:val="30"/>
        </w:rPr>
        <w:t>一、项目名称及内容</w:t>
      </w:r>
      <w:r>
        <w:rPr>
          <w:rFonts w:hint="eastAsia" w:ascii="宋体" w:hAnsi="宋体" w:eastAsia="宋体" w:cs="宋体"/>
          <w:color w:val="auto"/>
          <w:kern w:val="0"/>
          <w:sz w:val="30"/>
          <w:szCs w:val="30"/>
        </w:rPr>
        <w:t xml:space="preserve">                       </w:t>
      </w:r>
    </w:p>
    <w:p w14:paraId="45EA077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1</w:t>
      </w:r>
      <w:r>
        <w:rPr>
          <w:rFonts w:hint="eastAsia" w:ascii="宋体" w:hAnsi="宋体" w:eastAsia="宋体" w:cs="宋体"/>
          <w:color w:val="auto"/>
          <w:kern w:val="0"/>
          <w:sz w:val="30"/>
          <w:szCs w:val="30"/>
        </w:rPr>
        <w:t>、项目编号：</w:t>
      </w:r>
      <w:r>
        <w:rPr>
          <w:rFonts w:hint="eastAsia" w:ascii="宋体" w:hAnsi="宋体" w:cs="宋体"/>
          <w:color w:val="auto"/>
          <w:kern w:val="0"/>
          <w:sz w:val="30"/>
          <w:szCs w:val="30"/>
          <w:lang w:val="en-US" w:eastAsia="zh-CN"/>
        </w:rPr>
        <w:t xml:space="preserve">HQEYZX-2026C0101 </w:t>
      </w:r>
    </w:p>
    <w:p w14:paraId="3D3AF5AB">
      <w:pPr>
        <w:keepNext w:val="0"/>
        <w:keepLines w:val="0"/>
        <w:pageBreakBefore w:val="0"/>
        <w:kinsoku/>
        <w:wordWrap/>
        <w:overflowPunct/>
        <w:topLinePunct w:val="0"/>
        <w:autoSpaceDE/>
        <w:autoSpaceDN/>
        <w:bidi w:val="0"/>
        <w:adjustRightInd/>
        <w:snapToGrid/>
        <w:ind w:firstLine="600" w:firstLineChars="200"/>
        <w:textAlignment w:val="auto"/>
        <w:rPr>
          <w:rFonts w:hint="eastAsia" w:ascii="宋体" w:hAnsi="宋体" w:eastAsia="宋体" w:cs="宋体"/>
          <w:color w:val="auto"/>
          <w:kern w:val="0"/>
          <w:sz w:val="30"/>
          <w:szCs w:val="30"/>
        </w:rPr>
      </w:pPr>
      <w:r>
        <w:rPr>
          <w:rFonts w:hint="eastAsia" w:ascii="宋体" w:hAnsi="宋体" w:eastAsia="宋体" w:cs="宋体"/>
          <w:color w:val="auto"/>
          <w:kern w:val="0"/>
          <w:sz w:val="30"/>
          <w:szCs w:val="30"/>
          <w:lang w:val="en-US" w:eastAsia="zh-CN"/>
        </w:rPr>
        <w:t>2</w:t>
      </w:r>
      <w:r>
        <w:rPr>
          <w:rFonts w:hint="eastAsia" w:ascii="宋体" w:hAnsi="宋体" w:eastAsia="宋体" w:cs="宋体"/>
          <w:color w:val="auto"/>
          <w:kern w:val="0"/>
          <w:sz w:val="30"/>
          <w:szCs w:val="30"/>
        </w:rPr>
        <w:t xml:space="preserve">、项目名称: </w:t>
      </w:r>
      <w:r>
        <w:rPr>
          <w:rFonts w:hint="eastAsia" w:ascii="宋体" w:hAnsi="宋体" w:cs="宋体"/>
          <w:color w:val="auto"/>
          <w:kern w:val="0"/>
          <w:sz w:val="30"/>
          <w:szCs w:val="30"/>
          <w:lang w:val="en-US" w:eastAsia="zh-CN"/>
        </w:rPr>
        <w:t>医用中心供氧工程</w:t>
      </w:r>
      <w:r>
        <w:rPr>
          <w:rFonts w:hint="eastAsia" w:ascii="宋体" w:hAnsi="宋体" w:eastAsia="宋体" w:cs="宋体"/>
          <w:color w:val="auto"/>
          <w:kern w:val="0"/>
          <w:sz w:val="30"/>
          <w:szCs w:val="30"/>
        </w:rPr>
        <w:t xml:space="preserve">               </w:t>
      </w:r>
    </w:p>
    <w:p w14:paraId="1F7D080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color w:val="auto"/>
          <w:kern w:val="0"/>
          <w:sz w:val="30"/>
          <w:szCs w:val="30"/>
        </w:rPr>
      </w:pPr>
      <w:r>
        <w:rPr>
          <w:rFonts w:hint="eastAsia" w:ascii="宋体" w:hAnsi="宋体" w:eastAsia="宋体" w:cs="宋体"/>
          <w:color w:val="auto"/>
          <w:kern w:val="0"/>
          <w:sz w:val="30"/>
          <w:szCs w:val="30"/>
          <w:lang w:val="en-US" w:eastAsia="zh-CN"/>
        </w:rPr>
        <w:t>3</w:t>
      </w:r>
      <w:r>
        <w:rPr>
          <w:rFonts w:hint="eastAsia" w:ascii="宋体" w:hAnsi="宋体" w:eastAsia="宋体" w:cs="宋体"/>
          <w:color w:val="auto"/>
          <w:kern w:val="0"/>
          <w:sz w:val="30"/>
          <w:szCs w:val="30"/>
        </w:rPr>
        <w:t xml:space="preserve">、项目单位：霍邱县众兴集镇卫生院                        </w:t>
      </w:r>
    </w:p>
    <w:p w14:paraId="4A47E50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00" w:firstLineChars="200"/>
        <w:textAlignment w:val="auto"/>
        <w:rPr>
          <w:rFonts w:hint="eastAsia" w:ascii="宋体" w:hAnsi="宋体" w:cs="宋体"/>
          <w:color w:val="auto"/>
          <w:kern w:val="0"/>
          <w:sz w:val="30"/>
          <w:szCs w:val="30"/>
          <w:lang w:val="en-US" w:eastAsia="zh-CN"/>
        </w:rPr>
      </w:pPr>
      <w:r>
        <w:rPr>
          <w:rFonts w:hint="eastAsia" w:ascii="宋体" w:hAnsi="宋体" w:cs="宋体"/>
          <w:color w:val="auto"/>
          <w:kern w:val="0"/>
          <w:sz w:val="30"/>
          <w:szCs w:val="30"/>
          <w:lang w:val="en-US" w:eastAsia="zh-CN"/>
        </w:rPr>
        <w:t>4</w:t>
      </w:r>
      <w:r>
        <w:rPr>
          <w:rFonts w:hint="eastAsia" w:ascii="宋体" w:hAnsi="宋体" w:cs="宋体"/>
          <w:color w:val="auto"/>
          <w:kern w:val="0"/>
          <w:sz w:val="30"/>
          <w:szCs w:val="30"/>
        </w:rPr>
        <w:t>、标段（包别）划分：</w:t>
      </w:r>
      <w:r>
        <w:rPr>
          <w:rFonts w:hint="eastAsia" w:ascii="宋体" w:hAnsi="宋体" w:cs="宋体"/>
          <w:color w:val="auto"/>
          <w:kern w:val="0"/>
          <w:sz w:val="30"/>
          <w:szCs w:val="30"/>
          <w:lang w:val="en-US" w:eastAsia="zh-CN"/>
        </w:rPr>
        <w:t>不分包</w:t>
      </w:r>
    </w:p>
    <w:p w14:paraId="712DBC7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00" w:firstLineChars="200"/>
        <w:textAlignment w:val="auto"/>
        <w:rPr>
          <w:rFonts w:hint="default" w:ascii="宋体" w:hAnsi="宋体" w:cs="宋体"/>
          <w:color w:val="auto"/>
          <w:kern w:val="0"/>
          <w:sz w:val="30"/>
          <w:szCs w:val="30"/>
          <w:lang w:val="en-US" w:eastAsia="zh-CN"/>
        </w:rPr>
      </w:pPr>
      <w:r>
        <w:rPr>
          <w:rFonts w:hint="eastAsia" w:ascii="宋体" w:hAnsi="宋体" w:cs="宋体"/>
          <w:color w:val="auto"/>
          <w:kern w:val="0"/>
          <w:sz w:val="30"/>
          <w:szCs w:val="30"/>
          <w:lang w:val="en-US" w:eastAsia="zh-CN"/>
        </w:rPr>
        <w:t xml:space="preserve">5、项目限价： 3.9万元 </w:t>
      </w:r>
      <w:r>
        <w:rPr>
          <w:rFonts w:hint="default" w:ascii="宋体" w:hAnsi="宋体" w:cs="宋体"/>
          <w:color w:val="auto"/>
          <w:kern w:val="0"/>
          <w:sz w:val="30"/>
          <w:szCs w:val="30"/>
          <w:lang w:val="en-US" w:eastAsia="zh-CN"/>
        </w:rPr>
        <w:t xml:space="preserve">     </w:t>
      </w:r>
    </w:p>
    <w:p w14:paraId="1D95C63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00" w:firstLineChars="200"/>
        <w:textAlignment w:val="auto"/>
        <w:rPr>
          <w:rFonts w:hint="default" w:ascii="宋体" w:hAnsi="宋体" w:cs="宋体"/>
          <w:color w:val="auto"/>
          <w:kern w:val="0"/>
          <w:sz w:val="30"/>
          <w:szCs w:val="30"/>
          <w:lang w:val="en-US" w:eastAsia="zh-CN"/>
        </w:rPr>
      </w:pPr>
      <w:r>
        <w:rPr>
          <w:rFonts w:hint="eastAsia" w:ascii="宋体" w:hAnsi="宋体" w:cs="宋体"/>
          <w:color w:val="auto"/>
          <w:kern w:val="0"/>
          <w:sz w:val="30"/>
          <w:szCs w:val="30"/>
          <w:lang w:val="en-US" w:eastAsia="zh-CN"/>
        </w:rPr>
        <w:t>6、项目内容：</w:t>
      </w:r>
    </w:p>
    <w:tbl>
      <w:tblPr>
        <w:tblStyle w:val="20"/>
        <w:tblW w:w="8678" w:type="dxa"/>
        <w:tblInd w:w="6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3433"/>
        <w:gridCol w:w="1053"/>
        <w:gridCol w:w="3159"/>
      </w:tblGrid>
      <w:tr w14:paraId="316A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033" w:type="dxa"/>
            <w:vAlign w:val="center"/>
          </w:tcPr>
          <w:p w14:paraId="2C7FA086">
            <w:pPr>
              <w:keepNext w:val="0"/>
              <w:keepLines w:val="0"/>
              <w:pageBreakBefore w:val="0"/>
              <w:widowControl/>
              <w:kinsoku/>
              <w:wordWrap/>
              <w:overflowPunct/>
              <w:topLinePunct w:val="0"/>
              <w:autoSpaceDE/>
              <w:autoSpaceDN/>
              <w:bidi w:val="0"/>
              <w:adjustRightInd/>
              <w:snapToGrid w:val="0"/>
              <w:spacing w:beforeLines="50" w:afterLines="50" w:line="240" w:lineRule="auto"/>
              <w:jc w:val="center"/>
              <w:textAlignment w:val="auto"/>
              <w:rPr>
                <w:rFonts w:hint="default" w:ascii="宋体" w:hAnsi="宋体" w:cs="宋体"/>
                <w:b/>
                <w:bCs/>
                <w:color w:val="auto"/>
                <w:kern w:val="0"/>
                <w:sz w:val="30"/>
                <w:szCs w:val="30"/>
                <w:vertAlign w:val="baseline"/>
                <w:lang w:val="en-US" w:eastAsia="zh-CN"/>
              </w:rPr>
            </w:pPr>
            <w:r>
              <w:rPr>
                <w:rFonts w:hint="eastAsia" w:ascii="宋体" w:hAnsi="宋体" w:cs="宋体"/>
                <w:b/>
                <w:bCs/>
                <w:color w:val="auto"/>
                <w:kern w:val="0"/>
                <w:sz w:val="30"/>
                <w:szCs w:val="30"/>
                <w:vertAlign w:val="baseline"/>
                <w:lang w:val="en-US" w:eastAsia="zh-CN"/>
              </w:rPr>
              <w:t>序号</w:t>
            </w:r>
          </w:p>
        </w:tc>
        <w:tc>
          <w:tcPr>
            <w:tcW w:w="3433" w:type="dxa"/>
            <w:vAlign w:val="center"/>
          </w:tcPr>
          <w:p w14:paraId="70B28C56">
            <w:pPr>
              <w:keepNext w:val="0"/>
              <w:keepLines w:val="0"/>
              <w:pageBreakBefore w:val="0"/>
              <w:widowControl/>
              <w:kinsoku/>
              <w:wordWrap/>
              <w:overflowPunct/>
              <w:topLinePunct w:val="0"/>
              <w:autoSpaceDE/>
              <w:autoSpaceDN/>
              <w:bidi w:val="0"/>
              <w:adjustRightInd/>
              <w:snapToGrid w:val="0"/>
              <w:spacing w:beforeLines="50" w:afterLines="50" w:line="240" w:lineRule="auto"/>
              <w:jc w:val="center"/>
              <w:textAlignment w:val="auto"/>
              <w:rPr>
                <w:rFonts w:hint="default" w:ascii="宋体" w:hAnsi="宋体" w:cs="宋体"/>
                <w:b/>
                <w:bCs/>
                <w:color w:val="auto"/>
                <w:kern w:val="0"/>
                <w:sz w:val="30"/>
                <w:szCs w:val="30"/>
                <w:vertAlign w:val="baseline"/>
                <w:lang w:val="en-US" w:eastAsia="zh-CN"/>
              </w:rPr>
            </w:pPr>
            <w:r>
              <w:rPr>
                <w:rFonts w:hint="eastAsia" w:ascii="宋体" w:hAnsi="宋体" w:cs="宋体"/>
                <w:b/>
                <w:bCs/>
                <w:color w:val="auto"/>
                <w:kern w:val="0"/>
                <w:sz w:val="30"/>
                <w:szCs w:val="30"/>
                <w:vertAlign w:val="baseline"/>
                <w:lang w:val="en-US" w:eastAsia="zh-CN"/>
              </w:rPr>
              <w:t>设备名称</w:t>
            </w:r>
          </w:p>
        </w:tc>
        <w:tc>
          <w:tcPr>
            <w:tcW w:w="1053" w:type="dxa"/>
            <w:vAlign w:val="center"/>
          </w:tcPr>
          <w:p w14:paraId="37291AA1">
            <w:pPr>
              <w:keepNext w:val="0"/>
              <w:keepLines w:val="0"/>
              <w:pageBreakBefore w:val="0"/>
              <w:widowControl/>
              <w:kinsoku/>
              <w:wordWrap/>
              <w:overflowPunct/>
              <w:topLinePunct w:val="0"/>
              <w:autoSpaceDE/>
              <w:autoSpaceDN/>
              <w:bidi w:val="0"/>
              <w:adjustRightInd/>
              <w:snapToGrid w:val="0"/>
              <w:spacing w:beforeLines="50" w:afterLines="50" w:line="240" w:lineRule="auto"/>
              <w:jc w:val="center"/>
              <w:textAlignment w:val="auto"/>
              <w:rPr>
                <w:rFonts w:hint="default" w:ascii="宋体" w:hAnsi="宋体" w:cs="宋体"/>
                <w:b/>
                <w:bCs/>
                <w:color w:val="auto"/>
                <w:kern w:val="0"/>
                <w:sz w:val="30"/>
                <w:szCs w:val="30"/>
                <w:vertAlign w:val="baseline"/>
                <w:lang w:val="en-US" w:eastAsia="zh-CN"/>
              </w:rPr>
            </w:pPr>
            <w:r>
              <w:rPr>
                <w:rFonts w:hint="eastAsia" w:ascii="宋体" w:hAnsi="宋体" w:cs="宋体"/>
                <w:b/>
                <w:bCs/>
                <w:color w:val="auto"/>
                <w:kern w:val="0"/>
                <w:sz w:val="30"/>
                <w:szCs w:val="30"/>
                <w:vertAlign w:val="baseline"/>
                <w:lang w:val="en-US" w:eastAsia="zh-CN"/>
              </w:rPr>
              <w:t>数量</w:t>
            </w:r>
          </w:p>
        </w:tc>
        <w:tc>
          <w:tcPr>
            <w:tcW w:w="3159" w:type="dxa"/>
            <w:vAlign w:val="center"/>
          </w:tcPr>
          <w:p w14:paraId="1CD492FF">
            <w:pPr>
              <w:keepNext w:val="0"/>
              <w:keepLines w:val="0"/>
              <w:pageBreakBefore w:val="0"/>
              <w:widowControl/>
              <w:kinsoku/>
              <w:wordWrap/>
              <w:overflowPunct/>
              <w:topLinePunct w:val="0"/>
              <w:autoSpaceDE/>
              <w:autoSpaceDN/>
              <w:bidi w:val="0"/>
              <w:adjustRightInd/>
              <w:snapToGrid w:val="0"/>
              <w:spacing w:beforeLines="50" w:afterLines="50" w:line="240" w:lineRule="auto"/>
              <w:jc w:val="center"/>
              <w:textAlignment w:val="auto"/>
              <w:rPr>
                <w:rFonts w:hint="default" w:ascii="宋体" w:hAnsi="宋体" w:cs="宋体"/>
                <w:b/>
                <w:bCs/>
                <w:color w:val="auto"/>
                <w:kern w:val="0"/>
                <w:sz w:val="30"/>
                <w:szCs w:val="30"/>
                <w:vertAlign w:val="baseline"/>
                <w:lang w:val="en-US" w:eastAsia="zh-CN"/>
              </w:rPr>
            </w:pPr>
            <w:r>
              <w:rPr>
                <w:rFonts w:hint="eastAsia" w:ascii="宋体" w:hAnsi="宋体" w:cs="宋体"/>
                <w:b/>
                <w:bCs/>
                <w:color w:val="auto"/>
                <w:kern w:val="0"/>
                <w:sz w:val="30"/>
                <w:szCs w:val="30"/>
                <w:vertAlign w:val="baseline"/>
                <w:lang w:val="en-US" w:eastAsia="zh-CN"/>
              </w:rPr>
              <w:t>分项预算单价（元）</w:t>
            </w:r>
          </w:p>
        </w:tc>
      </w:tr>
      <w:tr w14:paraId="7AA7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1033" w:type="dxa"/>
            <w:vAlign w:val="center"/>
          </w:tcPr>
          <w:p w14:paraId="7462DC7D">
            <w:pPr>
              <w:keepNext w:val="0"/>
              <w:keepLines w:val="0"/>
              <w:pageBreakBefore w:val="0"/>
              <w:widowControl w:val="0"/>
              <w:kinsoku/>
              <w:wordWrap/>
              <w:overflowPunct/>
              <w:topLinePunct w:val="0"/>
              <w:autoSpaceDE/>
              <w:autoSpaceDN/>
              <w:bidi w:val="0"/>
              <w:adjustRightInd/>
              <w:snapToGrid/>
              <w:spacing w:beforeLines="50" w:afterLines="50" w:line="360" w:lineRule="auto"/>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w:t>
            </w:r>
          </w:p>
        </w:tc>
        <w:tc>
          <w:tcPr>
            <w:tcW w:w="3433" w:type="dxa"/>
            <w:vAlign w:val="center"/>
          </w:tcPr>
          <w:p w14:paraId="07CC202F">
            <w:pPr>
              <w:keepNext w:val="0"/>
              <w:keepLines w:val="0"/>
              <w:pageBreakBefore w:val="0"/>
              <w:widowControl w:val="0"/>
              <w:kinsoku/>
              <w:wordWrap/>
              <w:overflowPunct/>
              <w:topLinePunct w:val="0"/>
              <w:autoSpaceDE/>
              <w:autoSpaceDN/>
              <w:bidi w:val="0"/>
              <w:adjustRightInd/>
              <w:snapToGrid/>
              <w:spacing w:beforeLines="50" w:afterLines="50" w:line="360" w:lineRule="auto"/>
              <w:jc w:val="center"/>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医用中心供氧系统</w:t>
            </w:r>
          </w:p>
        </w:tc>
        <w:tc>
          <w:tcPr>
            <w:tcW w:w="1053" w:type="dxa"/>
            <w:vAlign w:val="center"/>
          </w:tcPr>
          <w:p w14:paraId="117CB9E3">
            <w:pPr>
              <w:keepNext w:val="0"/>
              <w:keepLines w:val="0"/>
              <w:pageBreakBefore w:val="0"/>
              <w:widowControl w:val="0"/>
              <w:kinsoku/>
              <w:wordWrap/>
              <w:overflowPunct/>
              <w:topLinePunct w:val="0"/>
              <w:autoSpaceDE/>
              <w:autoSpaceDN/>
              <w:bidi w:val="0"/>
              <w:adjustRightInd/>
              <w:snapToGrid/>
              <w:spacing w:beforeLines="50" w:afterLines="50" w:line="360" w:lineRule="auto"/>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26套</w:t>
            </w:r>
          </w:p>
        </w:tc>
        <w:tc>
          <w:tcPr>
            <w:tcW w:w="3159" w:type="dxa"/>
            <w:vAlign w:val="center"/>
          </w:tcPr>
          <w:p w14:paraId="499B5CA0">
            <w:pPr>
              <w:keepNext w:val="0"/>
              <w:keepLines w:val="0"/>
              <w:pageBreakBefore w:val="0"/>
              <w:widowControl w:val="0"/>
              <w:kinsoku/>
              <w:wordWrap/>
              <w:overflowPunct/>
              <w:topLinePunct w:val="0"/>
              <w:autoSpaceDE/>
              <w:autoSpaceDN/>
              <w:bidi w:val="0"/>
              <w:adjustRightInd/>
              <w:snapToGrid/>
              <w:spacing w:beforeLines="50" w:afterLines="50" w:line="360" w:lineRule="auto"/>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每套1500元</w:t>
            </w:r>
          </w:p>
        </w:tc>
      </w:tr>
    </w:tbl>
    <w:p w14:paraId="3CC41D20">
      <w:pPr>
        <w:keepNext w:val="0"/>
        <w:keepLines w:val="0"/>
        <w:pageBreakBefore w:val="0"/>
        <w:widowControl/>
        <w:shd w:val="clear" w:color="auto" w:fill="FFFFFF"/>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二、投标供应商资格</w:t>
      </w:r>
    </w:p>
    <w:p w14:paraId="0BD9A681">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1、具有独立承担民事责任的能力</w:t>
      </w: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提供有效的营业执照</w:t>
      </w:r>
      <w:r>
        <w:rPr>
          <w:rFonts w:hint="eastAsia" w:ascii="宋体" w:hAnsi="宋体" w:cs="宋体"/>
          <w:color w:val="auto"/>
          <w:kern w:val="0"/>
          <w:sz w:val="28"/>
          <w:szCs w:val="28"/>
          <w:lang w:eastAsia="zh-CN"/>
        </w:rPr>
        <w:t>。</w:t>
      </w:r>
    </w:p>
    <w:p w14:paraId="3FCB643D">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2、具有良好的商业信誉和健全的</w:t>
      </w: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HYPERLINK "http://www.so.com/s?q=%E8%B4%A2%E5%8A%A1%E4%BC%9A%E8%AE%A1%E5%88%B6%E5%BA%A6&amp;ie=utf-8&amp;src=internal_wenda_recommend_textn" \t "_blank" </w:instrText>
      </w:r>
      <w:r>
        <w:rPr>
          <w:rFonts w:hint="eastAsia" w:ascii="宋体" w:hAnsi="宋体" w:eastAsia="宋体" w:cs="宋体"/>
          <w:color w:val="auto"/>
          <w:kern w:val="0"/>
          <w:sz w:val="28"/>
          <w:szCs w:val="28"/>
        </w:rPr>
        <w:fldChar w:fldCharType="separate"/>
      </w:r>
      <w:r>
        <w:rPr>
          <w:rFonts w:hint="eastAsia" w:ascii="宋体" w:hAnsi="宋体" w:eastAsia="宋体" w:cs="宋体"/>
          <w:color w:val="auto"/>
          <w:kern w:val="0"/>
          <w:sz w:val="28"/>
          <w:szCs w:val="28"/>
        </w:rPr>
        <w:t>财务会计制度</w:t>
      </w:r>
      <w:r>
        <w:rPr>
          <w:rFonts w:hint="eastAsia" w:ascii="宋体" w:hAnsi="宋体" w:eastAsia="宋体" w:cs="宋体"/>
          <w:color w:val="auto"/>
          <w:kern w:val="0"/>
          <w:sz w:val="28"/>
          <w:szCs w:val="28"/>
        </w:rPr>
        <w:fldChar w:fldCharType="end"/>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提供</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202</w:t>
      </w: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rPr>
        <w:t xml:space="preserve"> 年度会计师事务所审计的财务审计报告（成立不满一年不需提供）</w:t>
      </w:r>
      <w:r>
        <w:rPr>
          <w:rFonts w:hint="eastAsia" w:ascii="宋体" w:hAnsi="宋体" w:eastAsia="宋体" w:cs="宋体"/>
          <w:color w:val="auto"/>
          <w:kern w:val="0"/>
          <w:sz w:val="28"/>
          <w:szCs w:val="28"/>
          <w:lang w:eastAsia="zh-CN"/>
        </w:rPr>
        <w:t>。</w:t>
      </w:r>
    </w:p>
    <w:p w14:paraId="3C80111A">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lang w:eastAsia="zh-CN"/>
        </w:rPr>
      </w:pPr>
      <w:r>
        <w:rPr>
          <w:rFonts w:hint="eastAsia" w:ascii="宋体" w:hAnsi="宋体" w:cs="宋体"/>
          <w:color w:val="auto"/>
          <w:kern w:val="0"/>
          <w:sz w:val="28"/>
          <w:szCs w:val="28"/>
          <w:lang w:val="en-US" w:eastAsia="zh-CN"/>
        </w:rPr>
        <w:t>3</w:t>
      </w:r>
      <w:r>
        <w:rPr>
          <w:rFonts w:hint="eastAsia" w:ascii="宋体" w:hAnsi="宋体" w:eastAsia="宋体" w:cs="宋体"/>
          <w:color w:val="auto"/>
          <w:kern w:val="0"/>
          <w:sz w:val="28"/>
          <w:szCs w:val="28"/>
        </w:rPr>
        <w:t>、有依法缴纳税收和</w:t>
      </w: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HYPERLINK "http://www.so.com/s?q=%E7%A4%BE%E4%BC%9A%E4%BF%9D%E9%9A%9C%E8%B5%84%E9%87%91&amp;ie=utf-8&amp;src=internal_wenda_recommend_textn" \t "_blank" </w:instrText>
      </w:r>
      <w:r>
        <w:rPr>
          <w:rFonts w:hint="eastAsia" w:ascii="宋体" w:hAnsi="宋体" w:eastAsia="宋体" w:cs="宋体"/>
          <w:color w:val="auto"/>
          <w:kern w:val="0"/>
          <w:sz w:val="28"/>
          <w:szCs w:val="28"/>
        </w:rPr>
        <w:fldChar w:fldCharType="separate"/>
      </w:r>
      <w:r>
        <w:rPr>
          <w:rFonts w:hint="eastAsia" w:ascii="宋体" w:hAnsi="宋体" w:eastAsia="宋体" w:cs="宋体"/>
          <w:color w:val="auto"/>
          <w:kern w:val="0"/>
          <w:sz w:val="28"/>
          <w:szCs w:val="28"/>
        </w:rPr>
        <w:t>社会保障资金</w:t>
      </w:r>
      <w:r>
        <w:rPr>
          <w:rFonts w:hint="eastAsia" w:ascii="宋体" w:hAnsi="宋体" w:eastAsia="宋体" w:cs="宋体"/>
          <w:color w:val="auto"/>
          <w:kern w:val="0"/>
          <w:sz w:val="28"/>
          <w:szCs w:val="28"/>
        </w:rPr>
        <w:fldChar w:fldCharType="end"/>
      </w:r>
      <w:r>
        <w:rPr>
          <w:rFonts w:hint="eastAsia" w:ascii="宋体" w:hAnsi="宋体" w:eastAsia="宋体" w:cs="宋体"/>
          <w:color w:val="auto"/>
          <w:kern w:val="0"/>
          <w:sz w:val="28"/>
          <w:szCs w:val="28"/>
        </w:rPr>
        <w:t>的良好记录</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lang w:eastAsia="zh-CN"/>
        </w:rPr>
        <w:t>提供近三个月依法缴纳税收和社会保障资金的有效证明材料。</w:t>
      </w:r>
    </w:p>
    <w:p w14:paraId="4E0D13C1">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rPr>
        <w:t>、具有履行合同所必需的设备和专业技术能力</w:t>
      </w:r>
      <w:r>
        <w:rPr>
          <w:rFonts w:hint="eastAsia" w:ascii="宋体" w:hAnsi="宋体" w:eastAsia="宋体" w:cs="宋体"/>
          <w:color w:val="auto"/>
          <w:kern w:val="0"/>
          <w:sz w:val="28"/>
          <w:szCs w:val="28"/>
          <w:lang w:eastAsia="zh-CN"/>
        </w:rPr>
        <w:t>。</w:t>
      </w:r>
    </w:p>
    <w:p w14:paraId="767C8F78">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5、参加政府采购活动前三年内，在经营活动中没有重大违法记录</w:t>
      </w:r>
      <w:r>
        <w:rPr>
          <w:rFonts w:hint="eastAsia" w:ascii="宋体" w:hAnsi="宋体" w:cs="宋体"/>
          <w:color w:val="auto"/>
          <w:kern w:val="0"/>
          <w:sz w:val="28"/>
          <w:szCs w:val="28"/>
          <w:lang w:eastAsia="zh-CN"/>
        </w:rPr>
        <w:t>。</w:t>
      </w:r>
    </w:p>
    <w:p w14:paraId="55791945">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rPr>
        <w:t>、未被列入《信用中国网站》（</w:t>
      </w: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HYPERLINK "http://www.creditchina.gov.cn/" \h </w:instrText>
      </w:r>
      <w:r>
        <w:rPr>
          <w:rFonts w:hint="eastAsia" w:ascii="宋体" w:hAnsi="宋体" w:eastAsia="宋体" w:cs="宋体"/>
          <w:color w:val="auto"/>
          <w:kern w:val="0"/>
          <w:sz w:val="28"/>
          <w:szCs w:val="28"/>
        </w:rPr>
        <w:fldChar w:fldCharType="separate"/>
      </w:r>
      <w:r>
        <w:rPr>
          <w:rFonts w:hint="eastAsia" w:ascii="宋体" w:hAnsi="宋体" w:eastAsia="宋体" w:cs="宋体"/>
          <w:color w:val="auto"/>
          <w:kern w:val="0"/>
          <w:sz w:val="28"/>
          <w:szCs w:val="28"/>
        </w:rPr>
        <w:t>www.creditchina.gov.cn</w:t>
      </w:r>
      <w:r>
        <w:rPr>
          <w:rFonts w:hint="eastAsia" w:ascii="宋体" w:hAnsi="宋体" w:eastAsia="宋体" w:cs="宋体"/>
          <w:color w:val="auto"/>
          <w:kern w:val="0"/>
          <w:sz w:val="28"/>
          <w:szCs w:val="28"/>
        </w:rPr>
        <w:fldChar w:fldCharType="end"/>
      </w:r>
      <w:r>
        <w:rPr>
          <w:rFonts w:hint="eastAsia" w:ascii="宋体" w:hAnsi="宋体" w:eastAsia="宋体" w:cs="宋体"/>
          <w:color w:val="auto"/>
          <w:kern w:val="0"/>
          <w:sz w:val="28"/>
          <w:szCs w:val="28"/>
        </w:rPr>
        <w:t>）失信被执行人名单、重大税收违法案件当事人名单和“中国政府采购网”（</w:t>
      </w: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HYPERLINK "http://www.ccgp.gov.cn/" \h </w:instrText>
      </w:r>
      <w:r>
        <w:rPr>
          <w:rFonts w:hint="eastAsia" w:ascii="宋体" w:hAnsi="宋体" w:eastAsia="宋体" w:cs="宋体"/>
          <w:color w:val="auto"/>
          <w:kern w:val="0"/>
          <w:sz w:val="28"/>
          <w:szCs w:val="28"/>
        </w:rPr>
        <w:fldChar w:fldCharType="separate"/>
      </w:r>
      <w:r>
        <w:rPr>
          <w:rFonts w:hint="eastAsia" w:ascii="宋体" w:hAnsi="宋体" w:eastAsia="宋体" w:cs="宋体"/>
          <w:color w:val="auto"/>
          <w:kern w:val="0"/>
          <w:sz w:val="28"/>
          <w:szCs w:val="28"/>
        </w:rPr>
        <w:t>www.ccgp.gov.cn</w:t>
      </w:r>
      <w:r>
        <w:rPr>
          <w:rFonts w:hint="eastAsia" w:ascii="宋体" w:hAnsi="宋体" w:eastAsia="宋体" w:cs="宋体"/>
          <w:color w:val="auto"/>
          <w:kern w:val="0"/>
          <w:sz w:val="28"/>
          <w:szCs w:val="28"/>
        </w:rPr>
        <w:fldChar w:fldCharType="end"/>
      </w:r>
      <w:r>
        <w:rPr>
          <w:rFonts w:hint="eastAsia" w:ascii="宋体" w:hAnsi="宋体" w:eastAsia="宋体" w:cs="宋体"/>
          <w:color w:val="auto"/>
          <w:kern w:val="0"/>
          <w:sz w:val="28"/>
          <w:szCs w:val="28"/>
        </w:rPr>
        <w:t>）政府采购严重违法失信行为记录名单</w:t>
      </w:r>
      <w:r>
        <w:rPr>
          <w:rFonts w:hint="eastAsia" w:ascii="宋体" w:hAnsi="宋体" w:eastAsia="宋体" w:cs="宋体"/>
          <w:color w:val="auto"/>
          <w:kern w:val="0"/>
          <w:sz w:val="28"/>
          <w:szCs w:val="28"/>
          <w:lang w:eastAsia="zh-CN"/>
        </w:rPr>
        <w:t>。</w:t>
      </w:r>
    </w:p>
    <w:p w14:paraId="75184488">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7、本项目不接受联合体投标。</w:t>
      </w:r>
    </w:p>
    <w:p w14:paraId="025F6EDA">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宋体" w:hAnsi="宋体" w:eastAsia="宋体" w:cs="宋体"/>
          <w:color w:val="auto"/>
          <w:kern w:val="0"/>
          <w:sz w:val="28"/>
          <w:szCs w:val="28"/>
          <w:lang w:val="en-US" w:eastAsia="zh-CN"/>
        </w:rPr>
      </w:pPr>
      <w:r>
        <w:rPr>
          <w:rFonts w:hint="eastAsia" w:ascii="宋体" w:hAnsi="宋体" w:cs="宋体"/>
          <w:color w:val="auto"/>
          <w:kern w:val="0"/>
          <w:sz w:val="28"/>
          <w:szCs w:val="28"/>
          <w:lang w:val="en-US" w:eastAsia="zh-CN"/>
        </w:rPr>
        <w:t>8、特定资格条件：</w:t>
      </w:r>
    </w:p>
    <w:p w14:paraId="779FE474">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（1）投标人具有医疗器械生产企业许可证、医疗器械经营企业许可证或二类医疗器械备案凭证；</w:t>
      </w:r>
    </w:p>
    <w:p w14:paraId="2840C3FC">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（2）投标人具有医用中心供氧系统注册证；</w:t>
      </w:r>
    </w:p>
    <w:p w14:paraId="69905C43">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（3）投标人具有特种设备生产许可证：含压力管道GC2安装、修理、改造；</w:t>
      </w:r>
    </w:p>
    <w:p w14:paraId="585AE6D6">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（4）投标人须具备建筑机电安装工程专业承包贰级、建筑装修装饰工程专业承包贰级、电子与智能化工程专业承包贰级及以上资质，有建设行政主管部门颁发的安全生产许可证，并在有效期范围内。</w:t>
      </w:r>
    </w:p>
    <w:p w14:paraId="1B8F6FCB">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（5）拟派的项目经理具有建筑工程或机电工程专业二级及以上注册建造师资格及有效的安全生产考核合格证书（安全B证）。</w:t>
      </w:r>
    </w:p>
    <w:p w14:paraId="0EB346CF">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rPr>
      </w:pPr>
      <w:r>
        <w:rPr>
          <w:rFonts w:hint="eastAsia" w:ascii="宋体" w:hAnsi="宋体" w:cs="宋体"/>
          <w:color w:val="auto"/>
          <w:kern w:val="0"/>
          <w:sz w:val="28"/>
          <w:szCs w:val="28"/>
          <w:lang w:val="en-US" w:eastAsia="zh-CN"/>
        </w:rPr>
        <w:t>9</w:t>
      </w:r>
      <w:r>
        <w:rPr>
          <w:rFonts w:hint="eastAsia" w:ascii="宋体" w:hAnsi="宋体" w:eastAsia="宋体" w:cs="宋体"/>
          <w:color w:val="auto"/>
          <w:kern w:val="0"/>
          <w:sz w:val="28"/>
          <w:szCs w:val="28"/>
        </w:rPr>
        <w:t>、</w:t>
      </w:r>
      <w:r>
        <w:rPr>
          <w:rFonts w:hint="eastAsia" w:ascii="宋体" w:hAnsi="宋体" w:eastAsia="宋体" w:cs="宋体"/>
          <w:color w:val="auto"/>
          <w:sz w:val="28"/>
          <w:szCs w:val="28"/>
          <w:shd w:val="clear" w:color="auto" w:fill="FFFFFF"/>
        </w:rPr>
        <w:t>资格后审，即开标后评标委员会对投标人资格进行合格性审查。</w:t>
      </w:r>
    </w:p>
    <w:p w14:paraId="662B0267">
      <w:pPr>
        <w:keepNext w:val="0"/>
        <w:keepLines w:val="0"/>
        <w:pageBreakBefore w:val="0"/>
        <w:widowControl/>
        <w:shd w:val="clear" w:color="auto" w:fill="FFFFFF"/>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kern w:val="0"/>
          <w:sz w:val="30"/>
          <w:szCs w:val="30"/>
          <w:lang w:val="en-US" w:eastAsia="zh-CN"/>
        </w:rPr>
      </w:pPr>
      <w:r>
        <w:rPr>
          <w:rFonts w:hint="eastAsia" w:ascii="宋体" w:hAnsi="宋体" w:eastAsia="宋体" w:cs="宋体"/>
          <w:b/>
          <w:bCs/>
          <w:color w:val="auto"/>
          <w:kern w:val="0"/>
          <w:sz w:val="30"/>
          <w:szCs w:val="30"/>
          <w:lang w:val="en-US" w:eastAsia="zh-CN"/>
        </w:rPr>
        <w:t>三、报名须知</w:t>
      </w:r>
    </w:p>
    <w:p w14:paraId="2B0F6E33">
      <w:pPr>
        <w:pStyle w:val="4"/>
        <w:keepNext w:val="0"/>
        <w:keepLines w:val="0"/>
        <w:pageBreakBefore w:val="0"/>
        <w:widowControl w:val="0"/>
        <w:kinsoku/>
        <w:wordWrap/>
        <w:overflowPunct/>
        <w:topLinePunct w:val="0"/>
        <w:autoSpaceDE/>
        <w:autoSpaceDN/>
        <w:bidi w:val="0"/>
        <w:adjustRightInd/>
        <w:snapToGrid w:val="0"/>
        <w:spacing w:line="600" w:lineRule="exact"/>
        <w:ind w:left="0" w:leftChars="0" w:firstLine="600" w:firstLineChars="200"/>
        <w:textAlignment w:val="auto"/>
        <w:rPr>
          <w:rFonts w:hint="eastAsia" w:asciiTheme="minorEastAsia" w:hAnsiTheme="minorEastAsia" w:eastAsiaTheme="minorEastAsia" w:cstheme="minorEastAsia"/>
          <w:bCs/>
          <w:color w:val="auto"/>
          <w:kern w:val="0"/>
          <w:sz w:val="30"/>
          <w:szCs w:val="30"/>
          <w:lang w:val="en-US" w:eastAsia="zh-CN" w:bidi="ar-SA"/>
        </w:rPr>
      </w:pPr>
      <w:r>
        <w:rPr>
          <w:rFonts w:hint="eastAsia" w:asciiTheme="minorEastAsia" w:hAnsiTheme="minorEastAsia" w:eastAsiaTheme="minorEastAsia" w:cstheme="minorEastAsia"/>
          <w:bCs/>
          <w:color w:val="auto"/>
          <w:kern w:val="0"/>
          <w:sz w:val="30"/>
          <w:szCs w:val="30"/>
          <w:lang w:val="en-US" w:eastAsia="zh-CN" w:bidi="ar-SA"/>
        </w:rPr>
        <w:t>1、报名时间：</w:t>
      </w:r>
      <w:r>
        <w:rPr>
          <w:rFonts w:hint="default" w:asciiTheme="minorEastAsia" w:hAnsiTheme="minorEastAsia" w:eastAsiaTheme="minorEastAsia" w:cstheme="minorEastAsia"/>
          <w:bCs/>
          <w:color w:val="auto"/>
          <w:kern w:val="0"/>
          <w:sz w:val="30"/>
          <w:szCs w:val="30"/>
          <w:lang w:val="en-US" w:eastAsia="zh-CN" w:bidi="ar-SA"/>
        </w:rPr>
        <w:t>2026</w:t>
      </w:r>
      <w:r>
        <w:rPr>
          <w:rFonts w:hint="eastAsia" w:asciiTheme="minorEastAsia" w:hAnsiTheme="minorEastAsia" w:eastAsiaTheme="minorEastAsia" w:cstheme="minorEastAsia"/>
          <w:bCs/>
          <w:color w:val="auto"/>
          <w:kern w:val="0"/>
          <w:sz w:val="30"/>
          <w:szCs w:val="30"/>
          <w:lang w:val="en-US" w:eastAsia="zh-CN" w:bidi="ar-SA"/>
        </w:rPr>
        <w:t>年</w:t>
      </w:r>
      <w:r>
        <w:rPr>
          <w:rFonts w:hint="default" w:asciiTheme="minorEastAsia" w:hAnsiTheme="minorEastAsia" w:eastAsiaTheme="minorEastAsia" w:cstheme="minorEastAsia"/>
          <w:bCs/>
          <w:color w:val="auto"/>
          <w:kern w:val="0"/>
          <w:sz w:val="30"/>
          <w:szCs w:val="30"/>
          <w:lang w:val="en-US" w:eastAsia="zh-CN" w:bidi="ar-SA"/>
        </w:rPr>
        <w:t>1</w:t>
      </w:r>
      <w:r>
        <w:rPr>
          <w:rFonts w:hint="eastAsia" w:asciiTheme="minorEastAsia" w:hAnsiTheme="minorEastAsia" w:eastAsiaTheme="minorEastAsia" w:cstheme="minorEastAsia"/>
          <w:bCs/>
          <w:color w:val="auto"/>
          <w:kern w:val="0"/>
          <w:sz w:val="30"/>
          <w:szCs w:val="30"/>
          <w:lang w:val="en-US" w:eastAsia="zh-CN" w:bidi="ar-SA"/>
        </w:rPr>
        <w:t xml:space="preserve">月28日至 </w:t>
      </w:r>
      <w:r>
        <w:rPr>
          <w:rFonts w:hint="default" w:asciiTheme="minorEastAsia" w:hAnsiTheme="minorEastAsia" w:eastAsiaTheme="minorEastAsia" w:cstheme="minorEastAsia"/>
          <w:bCs/>
          <w:color w:val="auto"/>
          <w:kern w:val="0"/>
          <w:sz w:val="30"/>
          <w:szCs w:val="30"/>
          <w:lang w:val="en-US" w:eastAsia="zh-CN" w:bidi="ar-SA"/>
        </w:rPr>
        <w:t>2026</w:t>
      </w:r>
      <w:r>
        <w:rPr>
          <w:rFonts w:hint="eastAsia" w:asciiTheme="minorEastAsia" w:hAnsiTheme="minorEastAsia" w:eastAsiaTheme="minorEastAsia" w:cstheme="minorEastAsia"/>
          <w:bCs/>
          <w:color w:val="auto"/>
          <w:kern w:val="0"/>
          <w:sz w:val="30"/>
          <w:szCs w:val="30"/>
          <w:lang w:val="en-US" w:eastAsia="zh-CN" w:bidi="ar-SA"/>
        </w:rPr>
        <w:t>年</w:t>
      </w:r>
      <w:r>
        <w:rPr>
          <w:rFonts w:hint="default" w:asciiTheme="minorEastAsia" w:hAnsiTheme="minorEastAsia" w:eastAsiaTheme="minorEastAsia" w:cstheme="minorEastAsia"/>
          <w:bCs/>
          <w:color w:val="auto"/>
          <w:kern w:val="0"/>
          <w:sz w:val="30"/>
          <w:szCs w:val="30"/>
          <w:lang w:val="en-US" w:eastAsia="zh-CN" w:bidi="ar-SA"/>
        </w:rPr>
        <w:t>1</w:t>
      </w:r>
      <w:r>
        <w:rPr>
          <w:rFonts w:hint="eastAsia" w:asciiTheme="minorEastAsia" w:hAnsiTheme="minorEastAsia" w:eastAsiaTheme="minorEastAsia" w:cstheme="minorEastAsia"/>
          <w:bCs/>
          <w:color w:val="auto"/>
          <w:kern w:val="0"/>
          <w:sz w:val="30"/>
          <w:szCs w:val="30"/>
          <w:lang w:val="en-US" w:eastAsia="zh-CN" w:bidi="ar-SA"/>
        </w:rPr>
        <w:t>月30日17:30（报名截止时间）。</w:t>
      </w:r>
    </w:p>
    <w:p w14:paraId="7A955742">
      <w:pPr>
        <w:pStyle w:val="4"/>
        <w:keepNext w:val="0"/>
        <w:keepLines w:val="0"/>
        <w:pageBreakBefore w:val="0"/>
        <w:widowControl w:val="0"/>
        <w:kinsoku/>
        <w:wordWrap/>
        <w:overflowPunct/>
        <w:topLinePunct w:val="0"/>
        <w:autoSpaceDE/>
        <w:autoSpaceDN/>
        <w:bidi w:val="0"/>
        <w:adjustRightInd/>
        <w:snapToGrid w:val="0"/>
        <w:spacing w:line="600" w:lineRule="exact"/>
        <w:ind w:left="0" w:leftChars="0" w:firstLine="600" w:firstLineChars="200"/>
        <w:textAlignment w:val="auto"/>
        <w:rPr>
          <w:rFonts w:hint="eastAsia" w:ascii="宋体" w:hAnsi="宋体" w:eastAsia="宋体" w:cs="宋体"/>
          <w:bCs/>
          <w:color w:val="auto"/>
          <w:kern w:val="0"/>
          <w:sz w:val="30"/>
          <w:szCs w:val="30"/>
          <w:lang w:val="en-US" w:eastAsia="zh-CN" w:bidi="ar-SA"/>
        </w:rPr>
      </w:pPr>
      <w:r>
        <w:rPr>
          <w:rFonts w:hint="eastAsia" w:asciiTheme="minorEastAsia" w:hAnsiTheme="minorEastAsia" w:eastAsiaTheme="minorEastAsia" w:cstheme="minorEastAsia"/>
          <w:bCs/>
          <w:color w:val="auto"/>
          <w:kern w:val="0"/>
          <w:sz w:val="30"/>
          <w:szCs w:val="30"/>
          <w:lang w:val="en-US" w:eastAsia="zh-CN" w:bidi="ar-SA"/>
        </w:rPr>
        <w:t>2、报名方式：投标人须在报名时间内下载并填写报名签到表（见公告附件1），将报名签到表以PDF电子版形式发送至报名邮箱：1941614019@qq.com</w:t>
      </w:r>
      <w:r>
        <w:rPr>
          <w:rFonts w:hint="eastAsia" w:asciiTheme="minorEastAsia" w:hAnsiTheme="minorEastAsia" w:eastAsiaTheme="minorEastAsia" w:cstheme="minorEastAsia"/>
          <w:i w:val="0"/>
          <w:iCs w:val="0"/>
          <w:caps w:val="0"/>
          <w:color w:val="auto"/>
          <w:spacing w:val="0"/>
          <w:sz w:val="30"/>
          <w:szCs w:val="30"/>
          <w:shd w:val="clear" w:fill="FFFFFF"/>
          <w:lang w:val="en-US" w:eastAsia="zh-CN"/>
        </w:rPr>
        <w:t>。</w:t>
      </w:r>
    </w:p>
    <w:p w14:paraId="6D25D47B">
      <w:pPr>
        <w:keepNext w:val="0"/>
        <w:keepLines w:val="0"/>
        <w:pageBreakBefore w:val="0"/>
        <w:widowControl/>
        <w:shd w:val="clear" w:color="auto" w:fill="FFFFFF"/>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kern w:val="0"/>
          <w:sz w:val="30"/>
          <w:szCs w:val="30"/>
          <w:lang w:val="en-US" w:eastAsia="zh-CN"/>
        </w:rPr>
      </w:pPr>
      <w:r>
        <w:rPr>
          <w:rFonts w:hint="eastAsia" w:ascii="宋体" w:hAnsi="宋体" w:eastAsia="宋体" w:cs="宋体"/>
          <w:b/>
          <w:bCs/>
          <w:color w:val="auto"/>
          <w:kern w:val="0"/>
          <w:sz w:val="30"/>
          <w:szCs w:val="30"/>
          <w:lang w:val="en-US" w:eastAsia="zh-CN"/>
        </w:rPr>
        <w:t xml:space="preserve">四、招标文件的获取：     </w:t>
      </w:r>
    </w:p>
    <w:p w14:paraId="4154C280">
      <w:pPr>
        <w:keepNext w:val="0"/>
        <w:keepLines w:val="0"/>
        <w:pageBreakBefore w:val="0"/>
        <w:widowControl/>
        <w:shd w:val="clear" w:color="auto" w:fill="FFFFFF"/>
        <w:kinsoku/>
        <w:wordWrap/>
        <w:overflowPunct/>
        <w:topLinePunct w:val="0"/>
        <w:autoSpaceDE/>
        <w:autoSpaceDN/>
        <w:bidi w:val="0"/>
        <w:adjustRightInd/>
        <w:snapToGrid w:val="0"/>
        <w:spacing w:line="600" w:lineRule="exact"/>
        <w:ind w:left="0" w:leftChars="0" w:firstLine="600" w:firstLineChars="200"/>
        <w:textAlignment w:val="auto"/>
        <w:rPr>
          <w:rFonts w:hint="eastAsia" w:ascii="宋体" w:hAnsi="宋体" w:eastAsia="宋体" w:cs="宋体"/>
          <w:bCs/>
          <w:color w:val="auto"/>
          <w:kern w:val="0"/>
          <w:sz w:val="30"/>
          <w:szCs w:val="30"/>
        </w:rPr>
      </w:pPr>
      <w:r>
        <w:rPr>
          <w:rFonts w:hint="eastAsia" w:ascii="宋体" w:hAnsi="宋体" w:eastAsia="宋体" w:cs="宋体"/>
          <w:bCs/>
          <w:color w:val="auto"/>
          <w:kern w:val="0"/>
          <w:sz w:val="30"/>
          <w:szCs w:val="30"/>
          <w:lang w:eastAsia="zh-CN"/>
        </w:rPr>
        <w:t>自行下载采购公告附件</w:t>
      </w:r>
      <w:r>
        <w:rPr>
          <w:rFonts w:hint="eastAsia" w:ascii="宋体" w:hAnsi="宋体" w:cs="宋体"/>
          <w:bCs/>
          <w:color w:val="auto"/>
          <w:kern w:val="0"/>
          <w:sz w:val="30"/>
          <w:szCs w:val="30"/>
          <w:lang w:val="en-US" w:eastAsia="zh-CN"/>
        </w:rPr>
        <w:t>2</w:t>
      </w:r>
      <w:r>
        <w:rPr>
          <w:rFonts w:hint="eastAsia" w:ascii="宋体" w:hAnsi="宋体" w:eastAsia="宋体" w:cs="宋体"/>
          <w:bCs/>
          <w:color w:val="auto"/>
          <w:kern w:val="0"/>
          <w:sz w:val="30"/>
          <w:szCs w:val="30"/>
        </w:rPr>
        <w:t>。</w:t>
      </w:r>
    </w:p>
    <w:p w14:paraId="54A45205">
      <w:pPr>
        <w:keepNext w:val="0"/>
        <w:keepLines w:val="0"/>
        <w:pageBreakBefore w:val="0"/>
        <w:widowControl/>
        <w:shd w:val="clear" w:color="auto" w:fill="FFFFFF"/>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kern w:val="0"/>
          <w:sz w:val="30"/>
          <w:szCs w:val="30"/>
          <w:lang w:val="en-US" w:eastAsia="zh-CN"/>
        </w:rPr>
      </w:pPr>
      <w:r>
        <w:rPr>
          <w:rFonts w:hint="eastAsia" w:ascii="宋体" w:hAnsi="宋体" w:eastAsia="宋体" w:cs="宋体"/>
          <w:b/>
          <w:bCs/>
          <w:color w:val="auto"/>
          <w:kern w:val="0"/>
          <w:sz w:val="30"/>
          <w:szCs w:val="30"/>
          <w:lang w:val="en-US" w:eastAsia="zh-CN"/>
        </w:rPr>
        <w:t>五、开标时间及地点</w:t>
      </w:r>
    </w:p>
    <w:p w14:paraId="2D16DF38">
      <w:pPr>
        <w:keepNext w:val="0"/>
        <w:keepLines w:val="0"/>
        <w:pageBreakBefore w:val="0"/>
        <w:widowControl/>
        <w:shd w:val="clear" w:color="auto" w:fill="FFFFFF"/>
        <w:kinsoku/>
        <w:wordWrap/>
        <w:overflowPunct/>
        <w:topLinePunct w:val="0"/>
        <w:autoSpaceDE/>
        <w:autoSpaceDN/>
        <w:bidi w:val="0"/>
        <w:adjustRightInd/>
        <w:spacing w:line="600" w:lineRule="exact"/>
        <w:ind w:left="0" w:leftChars="0" w:firstLine="600" w:firstLineChars="200"/>
        <w:textAlignment w:val="auto"/>
        <w:rPr>
          <w:rFonts w:hint="eastAsia" w:ascii="宋体" w:hAnsi="宋体" w:eastAsia="宋体" w:cs="宋体"/>
          <w:color w:val="auto"/>
          <w:kern w:val="0"/>
          <w:sz w:val="30"/>
          <w:szCs w:val="30"/>
          <w:lang w:eastAsia="zh-CN"/>
        </w:rPr>
      </w:pPr>
      <w:r>
        <w:rPr>
          <w:rFonts w:hint="eastAsia" w:ascii="宋体" w:hAnsi="宋体" w:eastAsia="宋体" w:cs="宋体"/>
          <w:color w:val="auto"/>
          <w:kern w:val="0"/>
          <w:sz w:val="30"/>
          <w:szCs w:val="30"/>
        </w:rPr>
        <w:t>1、开标时间：20</w:t>
      </w:r>
      <w:r>
        <w:rPr>
          <w:rFonts w:hint="eastAsia" w:ascii="宋体" w:hAnsi="宋体" w:eastAsia="宋体" w:cs="宋体"/>
          <w:color w:val="auto"/>
          <w:kern w:val="0"/>
          <w:sz w:val="30"/>
          <w:szCs w:val="30"/>
          <w:lang w:val="en-US" w:eastAsia="zh-CN"/>
        </w:rPr>
        <w:t>2</w:t>
      </w:r>
      <w:r>
        <w:rPr>
          <w:rFonts w:hint="default" w:ascii="宋体" w:hAnsi="宋体" w:cs="宋体"/>
          <w:color w:val="auto"/>
          <w:kern w:val="0"/>
          <w:sz w:val="30"/>
          <w:szCs w:val="30"/>
          <w:lang w:val="en-US" w:eastAsia="zh-CN"/>
        </w:rPr>
        <w:t>6</w:t>
      </w:r>
      <w:r>
        <w:rPr>
          <w:rFonts w:hint="eastAsia" w:ascii="宋体" w:hAnsi="宋体" w:eastAsia="宋体" w:cs="宋体"/>
          <w:color w:val="auto"/>
          <w:kern w:val="0"/>
          <w:sz w:val="30"/>
          <w:szCs w:val="30"/>
        </w:rPr>
        <w:t>年</w:t>
      </w:r>
      <w:r>
        <w:rPr>
          <w:rFonts w:hint="eastAsia" w:ascii="宋体" w:hAnsi="宋体" w:cs="宋体"/>
          <w:color w:val="auto"/>
          <w:kern w:val="0"/>
          <w:sz w:val="30"/>
          <w:szCs w:val="30"/>
          <w:lang w:val="en-US" w:eastAsia="zh-CN"/>
        </w:rPr>
        <w:t>2</w:t>
      </w:r>
      <w:r>
        <w:rPr>
          <w:rFonts w:hint="eastAsia" w:ascii="宋体" w:hAnsi="宋体" w:eastAsia="宋体" w:cs="宋体"/>
          <w:color w:val="auto"/>
          <w:kern w:val="0"/>
          <w:sz w:val="30"/>
          <w:szCs w:val="30"/>
        </w:rPr>
        <w:t>月</w:t>
      </w:r>
      <w:r>
        <w:rPr>
          <w:rFonts w:hint="default" w:ascii="宋体" w:hAnsi="宋体" w:cs="宋体"/>
          <w:color w:val="auto"/>
          <w:kern w:val="0"/>
          <w:sz w:val="30"/>
          <w:szCs w:val="30"/>
          <w:lang w:val="en-US" w:eastAsia="zh-CN"/>
        </w:rPr>
        <w:t>2</w:t>
      </w:r>
      <w:r>
        <w:rPr>
          <w:rFonts w:hint="eastAsia" w:ascii="宋体" w:hAnsi="宋体" w:eastAsia="宋体" w:cs="宋体"/>
          <w:color w:val="auto"/>
          <w:kern w:val="0"/>
          <w:sz w:val="30"/>
          <w:szCs w:val="30"/>
        </w:rPr>
        <w:t>日</w:t>
      </w:r>
      <w:r>
        <w:rPr>
          <w:rFonts w:hint="eastAsia" w:ascii="宋体" w:hAnsi="宋体" w:eastAsia="宋体" w:cs="宋体"/>
          <w:color w:val="auto"/>
          <w:kern w:val="0"/>
          <w:sz w:val="30"/>
          <w:szCs w:val="30"/>
          <w:lang w:val="en-US" w:eastAsia="zh-CN"/>
        </w:rPr>
        <w:t>15:</w:t>
      </w:r>
      <w:r>
        <w:rPr>
          <w:rFonts w:hint="eastAsia" w:ascii="宋体" w:hAnsi="宋体" w:cs="宋体"/>
          <w:color w:val="auto"/>
          <w:kern w:val="0"/>
          <w:sz w:val="30"/>
          <w:szCs w:val="30"/>
          <w:lang w:val="en-US" w:eastAsia="zh-CN"/>
        </w:rPr>
        <w:t>3</w:t>
      </w:r>
      <w:r>
        <w:rPr>
          <w:rFonts w:hint="eastAsia" w:ascii="宋体" w:hAnsi="宋体" w:eastAsia="宋体" w:cs="宋体"/>
          <w:color w:val="auto"/>
          <w:kern w:val="0"/>
          <w:sz w:val="30"/>
          <w:szCs w:val="30"/>
          <w:lang w:val="en-US" w:eastAsia="zh-CN"/>
        </w:rPr>
        <w:t>0</w:t>
      </w:r>
      <w:r>
        <w:rPr>
          <w:rFonts w:hint="eastAsia" w:ascii="宋体" w:hAnsi="宋体" w:eastAsia="宋体" w:cs="宋体"/>
          <w:color w:val="auto"/>
          <w:kern w:val="0"/>
          <w:sz w:val="30"/>
          <w:szCs w:val="30"/>
        </w:rPr>
        <w:t>（北京时间）</w:t>
      </w:r>
      <w:r>
        <w:rPr>
          <w:rFonts w:hint="eastAsia" w:ascii="宋体" w:hAnsi="宋体" w:cs="宋体"/>
          <w:color w:val="auto"/>
          <w:kern w:val="0"/>
          <w:sz w:val="30"/>
          <w:szCs w:val="30"/>
          <w:lang w:eastAsia="zh-CN"/>
        </w:rPr>
        <w:t>。</w:t>
      </w:r>
    </w:p>
    <w:p w14:paraId="54E178DD">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00" w:firstLineChars="200"/>
        <w:textAlignment w:val="auto"/>
        <w:rPr>
          <w:rFonts w:hint="eastAsia" w:ascii="宋体" w:hAnsi="宋体" w:eastAsia="宋体" w:cs="宋体"/>
          <w:color w:val="auto"/>
          <w:kern w:val="0"/>
          <w:sz w:val="30"/>
          <w:szCs w:val="30"/>
          <w:lang w:eastAsia="zh-CN"/>
        </w:rPr>
      </w:pPr>
      <w:r>
        <w:rPr>
          <w:rFonts w:hint="eastAsia" w:ascii="宋体" w:hAnsi="宋体" w:eastAsia="宋体" w:cs="宋体"/>
          <w:color w:val="auto"/>
          <w:kern w:val="0"/>
          <w:sz w:val="30"/>
          <w:szCs w:val="30"/>
        </w:rPr>
        <w:t>2、开标地点：霍邱县众兴集镇卫生院</w:t>
      </w:r>
      <w:r>
        <w:rPr>
          <w:rFonts w:hint="eastAsia" w:ascii="宋体" w:hAnsi="宋体" w:cs="宋体"/>
          <w:color w:val="auto"/>
          <w:kern w:val="0"/>
          <w:sz w:val="30"/>
          <w:szCs w:val="30"/>
          <w:lang w:val="en-US" w:eastAsia="zh-CN"/>
        </w:rPr>
        <w:t>四楼会议室</w:t>
      </w:r>
      <w:r>
        <w:rPr>
          <w:rFonts w:hint="eastAsia" w:ascii="宋体" w:hAnsi="宋体" w:cs="宋体"/>
          <w:color w:val="auto"/>
          <w:kern w:val="0"/>
          <w:sz w:val="30"/>
          <w:szCs w:val="30"/>
          <w:lang w:eastAsia="zh-CN"/>
        </w:rPr>
        <w:t>。</w:t>
      </w:r>
    </w:p>
    <w:p w14:paraId="165A05DB">
      <w:pPr>
        <w:keepNext w:val="0"/>
        <w:keepLines w:val="0"/>
        <w:pageBreakBefore w:val="0"/>
        <w:widowControl/>
        <w:shd w:val="clear" w:color="auto" w:fill="FFFFFF"/>
        <w:kinsoku/>
        <w:wordWrap/>
        <w:overflowPunct/>
        <w:topLinePunct w:val="0"/>
        <w:autoSpaceDE/>
        <w:autoSpaceDN/>
        <w:bidi w:val="0"/>
        <w:adjustRightInd/>
        <w:spacing w:line="600" w:lineRule="exact"/>
        <w:textAlignment w:val="auto"/>
        <w:rPr>
          <w:rFonts w:hint="eastAsia" w:ascii="宋体" w:hAnsi="宋体" w:eastAsia="宋体" w:cs="宋体"/>
          <w:color w:val="auto"/>
          <w:kern w:val="0"/>
          <w:sz w:val="30"/>
          <w:szCs w:val="30"/>
        </w:rPr>
      </w:pPr>
      <w:r>
        <w:rPr>
          <w:rFonts w:hint="eastAsia" w:ascii="宋体" w:hAnsi="宋体" w:eastAsia="宋体" w:cs="宋体"/>
          <w:b/>
          <w:bCs/>
          <w:color w:val="auto"/>
          <w:kern w:val="0"/>
          <w:sz w:val="30"/>
          <w:szCs w:val="30"/>
          <w:lang w:eastAsia="zh-CN"/>
        </w:rPr>
        <w:t>六</w:t>
      </w:r>
      <w:r>
        <w:rPr>
          <w:rFonts w:hint="eastAsia" w:ascii="宋体" w:hAnsi="宋体" w:eastAsia="宋体" w:cs="宋体"/>
          <w:b/>
          <w:bCs/>
          <w:color w:val="auto"/>
          <w:kern w:val="0"/>
          <w:sz w:val="30"/>
          <w:szCs w:val="30"/>
        </w:rPr>
        <w:t>、联系方法</w:t>
      </w:r>
    </w:p>
    <w:p w14:paraId="58B350B3">
      <w:pPr>
        <w:keepNext w:val="0"/>
        <w:keepLines w:val="0"/>
        <w:pageBreakBefore w:val="0"/>
        <w:widowControl/>
        <w:shd w:val="clear" w:color="auto" w:fill="FFFFFF"/>
        <w:kinsoku/>
        <w:wordWrap/>
        <w:overflowPunct/>
        <w:topLinePunct w:val="0"/>
        <w:autoSpaceDE/>
        <w:autoSpaceDN/>
        <w:bidi w:val="0"/>
        <w:adjustRightInd/>
        <w:spacing w:line="600" w:lineRule="exact"/>
        <w:ind w:left="0" w:leftChars="0" w:firstLine="600" w:firstLineChars="200"/>
        <w:textAlignment w:val="auto"/>
        <w:rPr>
          <w:rFonts w:hint="eastAsia" w:ascii="宋体" w:hAnsi="宋体" w:eastAsia="宋体" w:cs="宋体"/>
          <w:color w:val="auto"/>
          <w:kern w:val="0"/>
          <w:sz w:val="30"/>
          <w:szCs w:val="30"/>
        </w:rPr>
      </w:pPr>
      <w:r>
        <w:rPr>
          <w:rFonts w:hint="eastAsia" w:ascii="宋体" w:hAnsi="宋体" w:eastAsia="宋体" w:cs="宋体"/>
          <w:color w:val="auto"/>
          <w:kern w:val="0"/>
          <w:sz w:val="30"/>
          <w:szCs w:val="30"/>
        </w:rPr>
        <w:t xml:space="preserve">1、项目单位：霍邱县众兴集镇卫生院                       </w:t>
      </w:r>
    </w:p>
    <w:p w14:paraId="6A5699C0">
      <w:pPr>
        <w:keepNext w:val="0"/>
        <w:keepLines w:val="0"/>
        <w:pageBreakBefore w:val="0"/>
        <w:widowControl/>
        <w:shd w:val="clear" w:color="auto" w:fill="FFFFFF"/>
        <w:kinsoku/>
        <w:wordWrap/>
        <w:overflowPunct/>
        <w:topLinePunct w:val="0"/>
        <w:autoSpaceDE/>
        <w:autoSpaceDN/>
        <w:bidi w:val="0"/>
        <w:adjustRightInd/>
        <w:spacing w:line="600" w:lineRule="exact"/>
        <w:ind w:left="0" w:leftChars="0" w:firstLine="600" w:firstLineChars="200"/>
        <w:textAlignment w:val="auto"/>
        <w:rPr>
          <w:rFonts w:hint="eastAsia" w:ascii="宋体" w:hAnsi="宋体" w:eastAsia="宋体" w:cs="宋体"/>
          <w:color w:val="auto"/>
          <w:kern w:val="0"/>
          <w:sz w:val="30"/>
          <w:szCs w:val="30"/>
        </w:rPr>
      </w:pPr>
      <w:r>
        <w:rPr>
          <w:rFonts w:hint="eastAsia" w:ascii="宋体" w:hAnsi="宋体" w:eastAsia="宋体" w:cs="宋体"/>
          <w:color w:val="auto"/>
          <w:kern w:val="0"/>
          <w:sz w:val="30"/>
          <w:szCs w:val="30"/>
        </w:rPr>
        <w:t xml:space="preserve">２、地址：霍邱县众兴集镇卫生院                              </w:t>
      </w:r>
    </w:p>
    <w:p w14:paraId="323406C5">
      <w:pPr>
        <w:keepNext w:val="0"/>
        <w:keepLines w:val="0"/>
        <w:pageBreakBefore w:val="0"/>
        <w:widowControl/>
        <w:shd w:val="clear" w:color="auto" w:fill="FFFFFF"/>
        <w:kinsoku/>
        <w:wordWrap/>
        <w:overflowPunct/>
        <w:topLinePunct w:val="0"/>
        <w:autoSpaceDE/>
        <w:autoSpaceDN/>
        <w:bidi w:val="0"/>
        <w:adjustRightInd/>
        <w:spacing w:line="600" w:lineRule="exact"/>
        <w:ind w:left="0" w:leftChars="0" w:firstLine="600" w:firstLineChars="200"/>
        <w:textAlignment w:val="auto"/>
        <w:rPr>
          <w:rFonts w:hint="default" w:ascii="宋体" w:hAnsi="宋体" w:eastAsia="宋体" w:cs="宋体"/>
          <w:color w:val="auto"/>
          <w:kern w:val="0"/>
          <w:sz w:val="30"/>
          <w:szCs w:val="30"/>
          <w:lang w:val="en-US" w:eastAsia="zh-CN"/>
        </w:rPr>
      </w:pPr>
      <w:r>
        <w:rPr>
          <w:rFonts w:hint="eastAsia" w:ascii="宋体" w:hAnsi="宋体" w:eastAsia="宋体" w:cs="宋体"/>
          <w:color w:val="auto"/>
          <w:kern w:val="0"/>
          <w:sz w:val="30"/>
          <w:szCs w:val="30"/>
        </w:rPr>
        <w:t>３、联系人：</w:t>
      </w:r>
      <w:r>
        <w:rPr>
          <w:rFonts w:hint="eastAsia" w:ascii="宋体" w:hAnsi="宋体" w:cs="宋体"/>
          <w:color w:val="auto"/>
          <w:kern w:val="0"/>
          <w:sz w:val="30"/>
          <w:szCs w:val="30"/>
          <w:lang w:val="en-US" w:eastAsia="zh-CN"/>
        </w:rPr>
        <w:t xml:space="preserve">张主任 </w:t>
      </w:r>
      <w:r>
        <w:rPr>
          <w:rFonts w:hint="default" w:ascii="宋体" w:hAnsi="宋体" w:cs="宋体"/>
          <w:color w:val="auto"/>
          <w:kern w:val="0"/>
          <w:sz w:val="30"/>
          <w:szCs w:val="30"/>
          <w:lang w:val="en-US" w:eastAsia="zh-CN"/>
        </w:rPr>
        <w:t xml:space="preserve">    </w:t>
      </w:r>
      <w:r>
        <w:rPr>
          <w:rFonts w:hint="eastAsia" w:ascii="宋体" w:hAnsi="宋体" w:cs="宋体"/>
          <w:color w:val="auto"/>
          <w:kern w:val="0"/>
          <w:sz w:val="30"/>
          <w:szCs w:val="30"/>
          <w:lang w:eastAsia="zh-CN"/>
        </w:rPr>
        <w:t xml:space="preserve"> </w:t>
      </w:r>
      <w:r>
        <w:rPr>
          <w:rFonts w:hint="default" w:ascii="宋体" w:hAnsi="宋体" w:cs="宋体"/>
          <w:color w:val="auto"/>
          <w:kern w:val="0"/>
          <w:sz w:val="30"/>
          <w:szCs w:val="30"/>
          <w:lang w:val="en-US" w:eastAsia="zh-CN"/>
        </w:rPr>
        <w:t xml:space="preserve">        </w:t>
      </w:r>
      <w:r>
        <w:rPr>
          <w:rFonts w:hint="eastAsia" w:ascii="宋体" w:hAnsi="宋体" w:eastAsia="宋体" w:cs="宋体"/>
          <w:color w:val="auto"/>
          <w:kern w:val="0"/>
          <w:sz w:val="30"/>
          <w:szCs w:val="30"/>
        </w:rPr>
        <w:t xml:space="preserve">   电话：</w:t>
      </w:r>
      <w:r>
        <w:rPr>
          <w:rFonts w:hint="eastAsia" w:ascii="宋体" w:hAnsi="宋体" w:cs="宋体"/>
          <w:color w:val="auto"/>
          <w:kern w:val="0"/>
          <w:sz w:val="30"/>
          <w:szCs w:val="30"/>
          <w:lang w:val="en-US" w:eastAsia="zh-CN"/>
        </w:rPr>
        <w:t>15156956134</w:t>
      </w:r>
    </w:p>
    <w:p w14:paraId="4F5A68AF">
      <w:pPr>
        <w:keepNext w:val="0"/>
        <w:keepLines w:val="0"/>
        <w:pageBreakBefore w:val="0"/>
        <w:kinsoku/>
        <w:wordWrap/>
        <w:overflowPunct/>
        <w:topLinePunct w:val="0"/>
        <w:autoSpaceDE/>
        <w:autoSpaceDN/>
        <w:bidi w:val="0"/>
        <w:adjustRightInd/>
        <w:spacing w:line="600" w:lineRule="exact"/>
        <w:ind w:left="0" w:leftChars="0" w:firstLine="600" w:firstLineChars="200"/>
        <w:textAlignment w:val="auto"/>
        <w:rPr>
          <w:rFonts w:hint="eastAsia" w:ascii="宋体" w:hAnsi="宋体" w:eastAsia="宋体" w:cs="宋体"/>
          <w:color w:val="auto"/>
          <w:kern w:val="0"/>
          <w:sz w:val="30"/>
          <w:szCs w:val="30"/>
        </w:rPr>
      </w:pPr>
      <w:r>
        <w:rPr>
          <w:rFonts w:hint="eastAsia" w:ascii="宋体" w:hAnsi="宋体" w:eastAsia="宋体" w:cs="宋体"/>
          <w:color w:val="auto"/>
          <w:kern w:val="0"/>
          <w:sz w:val="30"/>
          <w:szCs w:val="30"/>
        </w:rPr>
        <w:br w:type="page"/>
      </w:r>
    </w:p>
    <w:p w14:paraId="267BDA70">
      <w:pPr>
        <w:widowControl/>
        <w:shd w:val="clear" w:color="auto" w:fill="FFFFFF"/>
        <w:spacing w:line="560" w:lineRule="exact"/>
        <w:jc w:val="center"/>
        <w:rPr>
          <w:rFonts w:hint="eastAsia" w:ascii="宋体" w:hAnsi="宋体" w:eastAsia="宋体" w:cs="宋体"/>
          <w:b/>
          <w:bCs/>
          <w:color w:val="auto"/>
          <w:sz w:val="32"/>
          <w:szCs w:val="40"/>
        </w:rPr>
      </w:pPr>
      <w:bookmarkStart w:id="2" w:name="_Toc512675312"/>
      <w:r>
        <w:rPr>
          <w:rFonts w:hint="eastAsia" w:ascii="宋体" w:hAnsi="宋体" w:eastAsia="宋体" w:cs="宋体"/>
          <w:b/>
          <w:bCs/>
          <w:color w:val="auto"/>
          <w:sz w:val="32"/>
          <w:szCs w:val="40"/>
        </w:rPr>
        <w:t>二、投标人须知前附表</w:t>
      </w:r>
      <w:bookmarkEnd w:id="2"/>
    </w:p>
    <w:tbl>
      <w:tblPr>
        <w:tblStyle w:val="19"/>
        <w:tblW w:w="9659"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896"/>
      </w:tblGrid>
      <w:tr w14:paraId="27098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63" w:type="dxa"/>
            <w:vAlign w:val="center"/>
          </w:tcPr>
          <w:p w14:paraId="26B257E7">
            <w:pPr>
              <w:pStyle w:val="10"/>
              <w:spacing w:line="360" w:lineRule="exact"/>
              <w:jc w:val="center"/>
              <w:rPr>
                <w:rFonts w:hint="eastAsia" w:ascii="宋体" w:hAnsi="宋体" w:eastAsia="宋体" w:cs="宋体"/>
                <w:b/>
                <w:color w:val="auto"/>
                <w:kern w:val="2"/>
                <w:sz w:val="24"/>
                <w:lang w:val="en-US" w:eastAsia="zh-CN"/>
              </w:rPr>
            </w:pPr>
            <w:r>
              <w:rPr>
                <w:rFonts w:hint="eastAsia" w:ascii="宋体" w:hAnsi="宋体" w:eastAsia="宋体" w:cs="宋体"/>
                <w:b/>
                <w:color w:val="auto"/>
                <w:kern w:val="2"/>
                <w:sz w:val="24"/>
                <w:lang w:val="en-US" w:eastAsia="zh-CN"/>
              </w:rPr>
              <w:t>序号</w:t>
            </w:r>
          </w:p>
        </w:tc>
        <w:tc>
          <w:tcPr>
            <w:tcW w:w="8896" w:type="dxa"/>
            <w:vAlign w:val="center"/>
          </w:tcPr>
          <w:p w14:paraId="247472C5">
            <w:pPr>
              <w:pStyle w:val="10"/>
              <w:spacing w:line="360" w:lineRule="exact"/>
              <w:jc w:val="center"/>
              <w:rPr>
                <w:rFonts w:hint="eastAsia" w:ascii="宋体" w:hAnsi="宋体" w:eastAsia="宋体" w:cs="宋体"/>
                <w:b/>
                <w:color w:val="auto"/>
                <w:kern w:val="2"/>
                <w:sz w:val="24"/>
                <w:lang w:val="en-US" w:eastAsia="zh-CN"/>
              </w:rPr>
            </w:pPr>
            <w:r>
              <w:rPr>
                <w:rFonts w:hint="eastAsia" w:ascii="宋体" w:hAnsi="宋体" w:eastAsia="宋体" w:cs="宋体"/>
                <w:b/>
                <w:color w:val="auto"/>
                <w:kern w:val="2"/>
                <w:sz w:val="24"/>
                <w:lang w:val="en-US" w:eastAsia="zh-CN"/>
              </w:rPr>
              <w:t>内                   容</w:t>
            </w:r>
          </w:p>
        </w:tc>
      </w:tr>
      <w:tr w14:paraId="4074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763" w:type="dxa"/>
            <w:vAlign w:val="center"/>
          </w:tcPr>
          <w:p w14:paraId="5A1D7E0B">
            <w:pPr>
              <w:pStyle w:val="10"/>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1</w:t>
            </w:r>
          </w:p>
        </w:tc>
        <w:tc>
          <w:tcPr>
            <w:tcW w:w="8896" w:type="dxa"/>
            <w:vAlign w:val="center"/>
          </w:tcPr>
          <w:p w14:paraId="532B03A0">
            <w:pPr>
              <w:pStyle w:val="10"/>
              <w:keepNext w:val="0"/>
              <w:keepLines w:val="0"/>
              <w:pageBreakBefore w:val="0"/>
              <w:kinsoku/>
              <w:wordWrap/>
              <w:overflowPunct/>
              <w:topLinePunct w:val="0"/>
              <w:autoSpaceDE/>
              <w:autoSpaceDN/>
              <w:bidi w:val="0"/>
              <w:adjustRightInd/>
              <w:snapToGrid/>
              <w:spacing w:line="600" w:lineRule="exact"/>
              <w:ind w:left="134" w:leftChars="-27" w:hanging="191" w:hangingChars="68"/>
              <w:textAlignment w:val="auto"/>
              <w:rPr>
                <w:rFonts w:hint="eastAsia" w:ascii="宋体" w:hAnsi="宋体" w:eastAsia="宋体" w:cs="宋体"/>
                <w:bCs/>
                <w:color w:val="auto"/>
                <w:spacing w:val="-8"/>
                <w:kern w:val="2"/>
                <w:sz w:val="28"/>
                <w:szCs w:val="28"/>
                <w:lang w:val="en-US" w:eastAsia="zh-CN"/>
              </w:rPr>
            </w:pPr>
            <w:r>
              <w:rPr>
                <w:rFonts w:hint="eastAsia" w:ascii="宋体" w:hAnsi="宋体" w:eastAsia="宋体" w:cs="宋体"/>
                <w:b/>
                <w:color w:val="auto"/>
                <w:kern w:val="2"/>
                <w:sz w:val="28"/>
                <w:szCs w:val="28"/>
                <w:lang w:val="en-US" w:eastAsia="zh-CN"/>
              </w:rPr>
              <w:t>项目名称</w:t>
            </w:r>
            <w:r>
              <w:rPr>
                <w:rFonts w:hint="eastAsia" w:ascii="宋体" w:hAnsi="宋体" w:eastAsia="宋体" w:cs="宋体"/>
                <w:color w:val="auto"/>
                <w:kern w:val="2"/>
                <w:sz w:val="28"/>
                <w:szCs w:val="28"/>
                <w:lang w:val="en-US" w:eastAsia="zh-CN"/>
              </w:rPr>
              <w:t>：</w:t>
            </w:r>
            <w:r>
              <w:rPr>
                <w:rFonts w:hint="eastAsia" w:ascii="宋体" w:hAnsi="宋体" w:cs="宋体"/>
                <w:color w:val="auto"/>
                <w:kern w:val="0"/>
                <w:sz w:val="30"/>
                <w:szCs w:val="30"/>
                <w:lang w:val="en-US" w:eastAsia="zh-CN"/>
              </w:rPr>
              <w:t>医用中心供氧工程</w:t>
            </w:r>
          </w:p>
          <w:p w14:paraId="6E9B4B05">
            <w:pPr>
              <w:pStyle w:val="10"/>
              <w:keepNext w:val="0"/>
              <w:keepLines w:val="0"/>
              <w:pageBreakBefore w:val="0"/>
              <w:kinsoku/>
              <w:wordWrap/>
              <w:overflowPunct/>
              <w:topLinePunct w:val="0"/>
              <w:autoSpaceDE/>
              <w:autoSpaceDN/>
              <w:bidi w:val="0"/>
              <w:adjustRightInd/>
              <w:snapToGrid/>
              <w:spacing w:line="600" w:lineRule="exact"/>
              <w:ind w:left="168" w:leftChars="-77" w:hanging="330" w:hangingChars="118"/>
              <w:textAlignment w:val="auto"/>
              <w:rPr>
                <w:rFonts w:hint="default"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 xml:space="preserve"> </w:t>
            </w:r>
            <w:r>
              <w:rPr>
                <w:rFonts w:hint="eastAsia" w:ascii="宋体" w:hAnsi="宋体" w:eastAsia="宋体" w:cs="宋体"/>
                <w:b/>
                <w:color w:val="auto"/>
                <w:kern w:val="2"/>
                <w:sz w:val="28"/>
                <w:szCs w:val="28"/>
                <w:lang w:val="en-US" w:eastAsia="zh-CN"/>
              </w:rPr>
              <w:t>项目编号</w:t>
            </w:r>
            <w:r>
              <w:rPr>
                <w:rFonts w:hint="eastAsia" w:ascii="宋体" w:hAnsi="宋体" w:eastAsia="宋体" w:cs="宋体"/>
                <w:color w:val="auto"/>
                <w:kern w:val="2"/>
                <w:sz w:val="28"/>
                <w:szCs w:val="28"/>
                <w:lang w:val="en-US" w:eastAsia="zh-CN"/>
              </w:rPr>
              <w:t>：</w:t>
            </w:r>
            <w:r>
              <w:rPr>
                <w:rFonts w:hint="eastAsia" w:hAnsi="宋体" w:cs="宋体"/>
                <w:color w:val="auto"/>
                <w:kern w:val="2"/>
                <w:sz w:val="28"/>
                <w:szCs w:val="28"/>
                <w:lang w:val="en-US" w:eastAsia="zh-CN"/>
              </w:rPr>
              <w:t>HQEYZX-2026C0101</w:t>
            </w:r>
          </w:p>
        </w:tc>
      </w:tr>
      <w:tr w14:paraId="0E0B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63" w:type="dxa"/>
            <w:vAlign w:val="center"/>
          </w:tcPr>
          <w:p w14:paraId="0D42FB58">
            <w:pPr>
              <w:pStyle w:val="10"/>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2</w:t>
            </w:r>
          </w:p>
        </w:tc>
        <w:tc>
          <w:tcPr>
            <w:tcW w:w="8896" w:type="dxa"/>
            <w:vAlign w:val="center"/>
          </w:tcPr>
          <w:p w14:paraId="2F49F22F">
            <w:pPr>
              <w:pStyle w:val="10"/>
              <w:keepNext w:val="0"/>
              <w:keepLines w:val="0"/>
              <w:pageBreakBefore w:val="0"/>
              <w:kinsoku/>
              <w:wordWrap/>
              <w:overflowPunct/>
              <w:topLinePunct w:val="0"/>
              <w:autoSpaceDE/>
              <w:autoSpaceDN/>
              <w:bidi w:val="0"/>
              <w:adjustRightInd/>
              <w:snapToGrid/>
              <w:spacing w:line="600" w:lineRule="exact"/>
              <w:ind w:left="99" w:leftChars="23" w:hanging="51" w:hangingChars="18"/>
              <w:textAlignment w:val="auto"/>
              <w:rPr>
                <w:rFonts w:hint="default" w:hAnsi="宋体" w:eastAsia="宋体" w:cs="宋体"/>
                <w:b/>
                <w:bCs w:val="0"/>
                <w:color w:val="auto"/>
                <w:kern w:val="2"/>
                <w:sz w:val="28"/>
                <w:szCs w:val="28"/>
                <w:lang w:val="en-US" w:eastAsia="zh-CN"/>
              </w:rPr>
            </w:pPr>
            <w:r>
              <w:rPr>
                <w:rFonts w:hint="eastAsia" w:ascii="宋体" w:hAnsi="宋体" w:eastAsia="宋体" w:cs="宋体"/>
                <w:b/>
                <w:color w:val="auto"/>
                <w:kern w:val="2"/>
                <w:sz w:val="28"/>
                <w:szCs w:val="28"/>
                <w:lang w:val="en-US" w:eastAsia="zh-CN"/>
              </w:rPr>
              <w:t>采购人：</w:t>
            </w:r>
            <w:r>
              <w:rPr>
                <w:rFonts w:hint="eastAsia" w:ascii="宋体" w:hAnsi="宋体" w:eastAsia="宋体" w:cs="宋体"/>
                <w:color w:val="auto"/>
                <w:kern w:val="0"/>
                <w:sz w:val="30"/>
                <w:szCs w:val="30"/>
              </w:rPr>
              <w:t>霍邱县众兴集镇卫生院</w:t>
            </w:r>
            <w:r>
              <w:rPr>
                <w:rFonts w:hint="eastAsia" w:ascii="宋体" w:hAnsi="宋体" w:eastAsia="宋体" w:cs="宋体"/>
                <w:color w:val="auto"/>
                <w:kern w:val="2"/>
                <w:sz w:val="28"/>
                <w:szCs w:val="28"/>
                <w:lang w:val="en-US" w:eastAsia="zh-CN"/>
              </w:rPr>
              <w:t xml:space="preserve">   </w:t>
            </w:r>
          </w:p>
        </w:tc>
      </w:tr>
      <w:tr w14:paraId="3256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763" w:type="dxa"/>
            <w:vAlign w:val="center"/>
          </w:tcPr>
          <w:p w14:paraId="059EB65B">
            <w:pPr>
              <w:pStyle w:val="10"/>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3</w:t>
            </w:r>
          </w:p>
        </w:tc>
        <w:tc>
          <w:tcPr>
            <w:tcW w:w="8896" w:type="dxa"/>
            <w:vAlign w:val="center"/>
          </w:tcPr>
          <w:p w14:paraId="730A543F">
            <w:pPr>
              <w:pStyle w:val="10"/>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kern w:val="2"/>
                <w:sz w:val="28"/>
                <w:szCs w:val="28"/>
                <w:lang w:val="en-US" w:eastAsia="zh-CN"/>
              </w:rPr>
            </w:pPr>
            <w:r>
              <w:rPr>
                <w:rFonts w:hint="eastAsia" w:ascii="宋体" w:hAnsi="宋体" w:eastAsia="宋体" w:cs="宋体"/>
                <w:b/>
                <w:color w:val="auto"/>
                <w:kern w:val="2"/>
                <w:sz w:val="28"/>
                <w:szCs w:val="28"/>
                <w:lang w:val="en-US" w:eastAsia="zh-CN"/>
              </w:rPr>
              <w:t>招标方式</w:t>
            </w:r>
            <w:r>
              <w:rPr>
                <w:rFonts w:hint="eastAsia" w:ascii="宋体" w:hAnsi="宋体" w:eastAsia="宋体" w:cs="宋体"/>
                <w:color w:val="auto"/>
                <w:kern w:val="2"/>
                <w:sz w:val="28"/>
                <w:szCs w:val="28"/>
                <w:lang w:val="en-US" w:eastAsia="zh-CN"/>
              </w:rPr>
              <w:t>：</w:t>
            </w:r>
            <w:r>
              <w:rPr>
                <w:rFonts w:hint="eastAsia" w:hAnsi="宋体" w:cs="宋体"/>
                <w:color w:val="auto"/>
                <w:kern w:val="2"/>
                <w:sz w:val="28"/>
                <w:szCs w:val="28"/>
                <w:lang w:val="en-US" w:eastAsia="zh-CN"/>
              </w:rPr>
              <w:t>竞争性磋商</w:t>
            </w:r>
          </w:p>
          <w:p w14:paraId="0A7C7BEB">
            <w:pPr>
              <w:pStyle w:val="10"/>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b/>
                <w:color w:val="auto"/>
                <w:kern w:val="2"/>
                <w:sz w:val="28"/>
                <w:szCs w:val="28"/>
                <w:lang w:val="en-US" w:eastAsia="zh-CN"/>
              </w:rPr>
            </w:pPr>
            <w:r>
              <w:rPr>
                <w:rFonts w:hint="eastAsia" w:ascii="宋体" w:hAnsi="宋体" w:eastAsia="宋体" w:cs="宋体"/>
                <w:b/>
                <w:color w:val="auto"/>
                <w:kern w:val="2"/>
                <w:sz w:val="28"/>
                <w:szCs w:val="28"/>
                <w:lang w:val="en-US" w:eastAsia="zh-CN"/>
              </w:rPr>
              <w:t>开标时间：</w:t>
            </w:r>
            <w:r>
              <w:rPr>
                <w:rFonts w:hint="eastAsia" w:ascii="宋体" w:hAnsi="宋体" w:eastAsia="宋体" w:cs="宋体"/>
                <w:bCs/>
                <w:color w:val="auto"/>
                <w:kern w:val="2"/>
                <w:sz w:val="28"/>
                <w:szCs w:val="28"/>
                <w:lang w:val="en-US" w:eastAsia="zh-CN"/>
              </w:rPr>
              <w:t>2</w:t>
            </w:r>
            <w:r>
              <w:rPr>
                <w:rFonts w:hint="eastAsia" w:ascii="宋体" w:hAnsi="宋体" w:eastAsia="宋体" w:cs="宋体"/>
                <w:color w:val="auto"/>
                <w:kern w:val="2"/>
                <w:sz w:val="28"/>
                <w:szCs w:val="28"/>
                <w:lang w:val="en-US" w:eastAsia="zh-CN"/>
              </w:rPr>
              <w:t>0</w:t>
            </w:r>
            <w:r>
              <w:rPr>
                <w:rFonts w:hint="eastAsia" w:hAnsi="宋体" w:cs="宋体"/>
                <w:color w:val="auto"/>
                <w:kern w:val="2"/>
                <w:sz w:val="28"/>
                <w:szCs w:val="28"/>
                <w:lang w:val="en-US" w:eastAsia="zh-CN"/>
              </w:rPr>
              <w:t>2</w:t>
            </w:r>
            <w:r>
              <w:rPr>
                <w:rFonts w:hint="default" w:hAnsi="宋体" w:cs="宋体"/>
                <w:color w:val="auto"/>
                <w:kern w:val="2"/>
                <w:sz w:val="28"/>
                <w:szCs w:val="28"/>
                <w:lang w:val="en-US" w:eastAsia="zh-CN"/>
              </w:rPr>
              <w:t>6</w:t>
            </w:r>
            <w:r>
              <w:rPr>
                <w:rFonts w:hint="eastAsia" w:ascii="宋体" w:hAnsi="宋体" w:eastAsia="宋体" w:cs="宋体"/>
                <w:color w:val="auto"/>
                <w:kern w:val="2"/>
                <w:sz w:val="28"/>
                <w:szCs w:val="28"/>
                <w:lang w:val="en-US" w:eastAsia="zh-CN"/>
              </w:rPr>
              <w:t>年</w:t>
            </w:r>
            <w:r>
              <w:rPr>
                <w:rFonts w:hint="eastAsia" w:hAnsi="宋体" w:cs="宋体"/>
                <w:color w:val="auto"/>
                <w:kern w:val="2"/>
                <w:sz w:val="28"/>
                <w:szCs w:val="28"/>
                <w:lang w:val="en-US" w:eastAsia="zh-CN"/>
              </w:rPr>
              <w:t>2</w:t>
            </w:r>
            <w:r>
              <w:rPr>
                <w:rFonts w:hint="eastAsia" w:ascii="宋体" w:hAnsi="宋体" w:eastAsia="宋体" w:cs="宋体"/>
                <w:color w:val="auto"/>
                <w:kern w:val="2"/>
                <w:sz w:val="28"/>
                <w:szCs w:val="28"/>
                <w:lang w:val="en-US" w:eastAsia="zh-CN"/>
              </w:rPr>
              <w:t>月</w:t>
            </w:r>
            <w:r>
              <w:rPr>
                <w:rFonts w:hint="default" w:hAnsi="宋体" w:cs="宋体"/>
                <w:color w:val="auto"/>
                <w:kern w:val="2"/>
                <w:sz w:val="28"/>
                <w:szCs w:val="28"/>
                <w:lang w:val="en-US" w:eastAsia="zh-CN"/>
              </w:rPr>
              <w:t>2</w:t>
            </w:r>
            <w:r>
              <w:rPr>
                <w:rFonts w:hint="eastAsia" w:ascii="宋体" w:hAnsi="宋体" w:eastAsia="宋体" w:cs="宋体"/>
                <w:color w:val="auto"/>
                <w:kern w:val="2"/>
                <w:sz w:val="28"/>
                <w:szCs w:val="28"/>
                <w:lang w:val="en-US" w:eastAsia="zh-CN"/>
              </w:rPr>
              <w:t>日</w:t>
            </w:r>
            <w:r>
              <w:rPr>
                <w:rFonts w:hint="eastAsia" w:hAnsi="宋体" w:eastAsia="宋体" w:cs="宋体"/>
                <w:color w:val="auto"/>
                <w:kern w:val="2"/>
                <w:sz w:val="28"/>
                <w:szCs w:val="28"/>
                <w:lang w:val="en-US" w:eastAsia="zh-CN"/>
              </w:rPr>
              <w:t>15</w:t>
            </w:r>
            <w:r>
              <w:rPr>
                <w:rFonts w:hint="eastAsia" w:ascii="宋体" w:hAnsi="宋体" w:eastAsia="宋体" w:cs="宋体"/>
                <w:color w:val="auto"/>
                <w:kern w:val="2"/>
                <w:sz w:val="28"/>
                <w:szCs w:val="28"/>
                <w:lang w:val="en-US" w:eastAsia="zh-CN"/>
              </w:rPr>
              <w:t>:</w:t>
            </w:r>
            <w:r>
              <w:rPr>
                <w:rFonts w:hint="eastAsia" w:hAnsi="宋体" w:cs="宋体"/>
                <w:color w:val="auto"/>
                <w:kern w:val="2"/>
                <w:sz w:val="28"/>
                <w:szCs w:val="28"/>
                <w:lang w:val="en-US" w:eastAsia="zh-CN"/>
              </w:rPr>
              <w:t>3</w:t>
            </w:r>
            <w:r>
              <w:rPr>
                <w:rFonts w:hint="eastAsia" w:ascii="宋体" w:hAnsi="宋体" w:eastAsia="宋体" w:cs="宋体"/>
                <w:color w:val="auto"/>
                <w:kern w:val="2"/>
                <w:sz w:val="28"/>
                <w:szCs w:val="28"/>
                <w:lang w:val="en-US" w:eastAsia="zh-CN"/>
              </w:rPr>
              <w:t>0</w:t>
            </w:r>
            <w:r>
              <w:rPr>
                <w:rFonts w:hint="eastAsia" w:ascii="宋体" w:hAnsi="宋体" w:eastAsia="宋体" w:cs="宋体"/>
                <w:b/>
                <w:color w:val="auto"/>
                <w:kern w:val="2"/>
                <w:sz w:val="28"/>
                <w:szCs w:val="28"/>
                <w:lang w:val="en-US" w:eastAsia="zh-CN"/>
              </w:rPr>
              <w:t xml:space="preserve"> </w:t>
            </w:r>
            <w:bookmarkStart w:id="45" w:name="_GoBack"/>
            <w:bookmarkEnd w:id="45"/>
          </w:p>
          <w:p w14:paraId="78A0651F">
            <w:pPr>
              <w:pStyle w:val="10"/>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kern w:val="2"/>
                <w:sz w:val="28"/>
                <w:szCs w:val="28"/>
                <w:lang w:val="en-US" w:eastAsia="zh-CN"/>
              </w:rPr>
            </w:pPr>
            <w:r>
              <w:rPr>
                <w:rFonts w:hint="eastAsia" w:ascii="宋体" w:hAnsi="宋体" w:eastAsia="宋体" w:cs="宋体"/>
                <w:b/>
                <w:color w:val="auto"/>
                <w:kern w:val="2"/>
                <w:sz w:val="28"/>
                <w:szCs w:val="28"/>
                <w:lang w:val="en-US" w:eastAsia="zh-CN"/>
              </w:rPr>
              <w:t>开标地点：</w:t>
            </w:r>
            <w:r>
              <w:rPr>
                <w:rFonts w:hint="eastAsia" w:ascii="宋体" w:hAnsi="宋体" w:eastAsia="宋体" w:cs="宋体"/>
                <w:color w:val="auto"/>
                <w:kern w:val="0"/>
                <w:sz w:val="30"/>
                <w:szCs w:val="30"/>
              </w:rPr>
              <w:t>霍邱县众兴集镇卫生院</w:t>
            </w:r>
          </w:p>
        </w:tc>
      </w:tr>
      <w:tr w14:paraId="57D3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63" w:type="dxa"/>
            <w:vAlign w:val="center"/>
          </w:tcPr>
          <w:p w14:paraId="24865456">
            <w:pPr>
              <w:pStyle w:val="10"/>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4</w:t>
            </w:r>
          </w:p>
        </w:tc>
        <w:tc>
          <w:tcPr>
            <w:tcW w:w="8896" w:type="dxa"/>
            <w:vAlign w:val="center"/>
          </w:tcPr>
          <w:p w14:paraId="27325CC6">
            <w:pPr>
              <w:pStyle w:val="10"/>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b/>
                <w:color w:val="auto"/>
                <w:kern w:val="2"/>
                <w:sz w:val="28"/>
                <w:szCs w:val="28"/>
                <w:lang w:val="en-US" w:eastAsia="zh-CN"/>
              </w:rPr>
            </w:pPr>
            <w:r>
              <w:rPr>
                <w:rFonts w:hint="eastAsia" w:ascii="宋体" w:hAnsi="宋体" w:eastAsia="宋体" w:cs="宋体"/>
                <w:b/>
                <w:color w:val="auto"/>
                <w:kern w:val="2"/>
                <w:sz w:val="28"/>
                <w:szCs w:val="28"/>
                <w:lang w:val="en-US" w:eastAsia="zh-CN"/>
              </w:rPr>
              <w:t>投标文件所需份数：</w:t>
            </w:r>
          </w:p>
          <w:p w14:paraId="7F7D4605">
            <w:pPr>
              <w:pStyle w:val="10"/>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bCs/>
                <w:color w:val="auto"/>
                <w:spacing w:val="-8"/>
                <w:kern w:val="2"/>
                <w:sz w:val="28"/>
                <w:szCs w:val="28"/>
                <w:lang w:val="en-US" w:eastAsia="zh-CN"/>
              </w:rPr>
            </w:pPr>
            <w:r>
              <w:rPr>
                <w:rFonts w:hint="eastAsia" w:hAnsi="宋体" w:cs="宋体"/>
                <w:color w:val="auto"/>
                <w:kern w:val="2"/>
                <w:sz w:val="28"/>
                <w:szCs w:val="28"/>
                <w:lang w:val="en-US" w:eastAsia="zh-CN"/>
              </w:rPr>
              <w:t>2</w:t>
            </w:r>
            <w:r>
              <w:rPr>
                <w:rFonts w:hint="eastAsia" w:ascii="宋体" w:hAnsi="宋体" w:eastAsia="宋体" w:cs="宋体"/>
                <w:color w:val="auto"/>
                <w:kern w:val="2"/>
                <w:sz w:val="28"/>
                <w:szCs w:val="28"/>
                <w:lang w:val="en-US" w:eastAsia="zh-CN"/>
              </w:rPr>
              <w:t>份，正本一份，副本</w:t>
            </w:r>
            <w:r>
              <w:rPr>
                <w:rFonts w:hint="eastAsia" w:hAnsi="宋体" w:cs="宋体"/>
                <w:color w:val="auto"/>
                <w:kern w:val="2"/>
                <w:sz w:val="28"/>
                <w:szCs w:val="28"/>
                <w:lang w:val="en-US" w:eastAsia="zh-CN"/>
              </w:rPr>
              <w:t>一</w:t>
            </w:r>
            <w:r>
              <w:rPr>
                <w:rFonts w:hint="eastAsia" w:ascii="宋体" w:hAnsi="宋体" w:eastAsia="宋体" w:cs="宋体"/>
                <w:color w:val="auto"/>
                <w:kern w:val="2"/>
                <w:sz w:val="28"/>
                <w:szCs w:val="28"/>
                <w:lang w:val="en-US" w:eastAsia="zh-CN"/>
              </w:rPr>
              <w:t>份</w:t>
            </w:r>
            <w:r>
              <w:rPr>
                <w:rFonts w:hint="eastAsia" w:hAnsi="宋体" w:cs="宋体"/>
                <w:color w:val="auto"/>
                <w:kern w:val="2"/>
                <w:sz w:val="28"/>
                <w:szCs w:val="28"/>
                <w:lang w:val="en-US" w:eastAsia="zh-CN"/>
              </w:rPr>
              <w:t>（副本可以是正本的复印件）</w:t>
            </w:r>
          </w:p>
        </w:tc>
      </w:tr>
      <w:tr w14:paraId="341F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763" w:type="dxa"/>
            <w:vAlign w:val="center"/>
          </w:tcPr>
          <w:p w14:paraId="250C3CBD">
            <w:pPr>
              <w:pStyle w:val="10"/>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5</w:t>
            </w:r>
          </w:p>
        </w:tc>
        <w:tc>
          <w:tcPr>
            <w:tcW w:w="8896" w:type="dxa"/>
            <w:vAlign w:val="center"/>
          </w:tcPr>
          <w:p w14:paraId="00DE1C0A">
            <w:pPr>
              <w:pStyle w:val="10"/>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kern w:val="2"/>
                <w:sz w:val="28"/>
                <w:szCs w:val="28"/>
                <w:lang w:val="en-US" w:eastAsia="zh-CN"/>
              </w:rPr>
            </w:pPr>
            <w:r>
              <w:rPr>
                <w:rFonts w:hint="eastAsia" w:ascii="宋体" w:hAnsi="宋体" w:eastAsia="宋体" w:cs="宋体"/>
                <w:b/>
                <w:color w:val="auto"/>
                <w:kern w:val="2"/>
                <w:sz w:val="28"/>
                <w:szCs w:val="28"/>
                <w:lang w:val="en-US" w:eastAsia="zh-CN"/>
              </w:rPr>
              <w:t>签订合同时间及地点：</w:t>
            </w:r>
            <w:r>
              <w:rPr>
                <w:rFonts w:hint="eastAsia" w:ascii="宋体" w:hAnsi="宋体" w:eastAsia="宋体" w:cs="宋体"/>
                <w:color w:val="auto"/>
                <w:kern w:val="2"/>
                <w:sz w:val="28"/>
                <w:szCs w:val="28"/>
                <w:lang w:val="en-US" w:eastAsia="zh-CN"/>
              </w:rPr>
              <w:t>公告结束</w:t>
            </w:r>
            <w:r>
              <w:rPr>
                <w:rFonts w:hint="eastAsia" w:ascii="宋体" w:hAnsi="宋体" w:eastAsia="宋体" w:cs="宋体"/>
                <w:b/>
                <w:color w:val="auto"/>
                <w:kern w:val="2"/>
                <w:sz w:val="28"/>
                <w:szCs w:val="28"/>
                <w:lang w:val="en-US" w:eastAsia="zh-CN"/>
              </w:rPr>
              <w:t>，</w:t>
            </w:r>
            <w:r>
              <w:rPr>
                <w:rFonts w:hint="eastAsia" w:ascii="宋体" w:hAnsi="宋体" w:eastAsia="宋体" w:cs="宋体"/>
                <w:color w:val="auto"/>
                <w:kern w:val="2"/>
                <w:sz w:val="28"/>
                <w:szCs w:val="28"/>
                <w:lang w:val="en-US" w:eastAsia="zh-CN"/>
              </w:rPr>
              <w:t>中标人应在3个工作日内自行到医院拿取中标通知书，并在拿取中标通知书后的</w:t>
            </w:r>
            <w:r>
              <w:rPr>
                <w:rFonts w:hint="eastAsia" w:hAnsi="宋体" w:eastAsia="宋体" w:cs="宋体"/>
                <w:color w:val="auto"/>
                <w:kern w:val="2"/>
                <w:sz w:val="28"/>
                <w:szCs w:val="28"/>
                <w:lang w:val="en-US" w:eastAsia="zh-CN"/>
              </w:rPr>
              <w:t>7</w:t>
            </w:r>
            <w:r>
              <w:rPr>
                <w:rFonts w:hint="eastAsia" w:ascii="宋体" w:hAnsi="宋体" w:eastAsia="宋体" w:cs="宋体"/>
                <w:color w:val="auto"/>
                <w:kern w:val="2"/>
                <w:sz w:val="28"/>
                <w:szCs w:val="28"/>
                <w:lang w:val="en-US" w:eastAsia="zh-CN"/>
              </w:rPr>
              <w:t>个工作日内，在</w:t>
            </w:r>
            <w:r>
              <w:rPr>
                <w:rFonts w:hint="eastAsia" w:ascii="宋体" w:hAnsi="宋体" w:eastAsia="宋体" w:cs="宋体"/>
                <w:color w:val="auto"/>
                <w:kern w:val="0"/>
                <w:sz w:val="30"/>
                <w:szCs w:val="30"/>
              </w:rPr>
              <w:t>霍邱县众兴集镇卫生院</w:t>
            </w:r>
            <w:r>
              <w:rPr>
                <w:rFonts w:hint="eastAsia" w:ascii="宋体" w:hAnsi="宋体" w:eastAsia="宋体" w:cs="宋体"/>
                <w:color w:val="auto"/>
                <w:kern w:val="2"/>
                <w:sz w:val="28"/>
                <w:szCs w:val="28"/>
                <w:lang w:val="en-US" w:eastAsia="zh-CN"/>
              </w:rPr>
              <w:t>签订合同。</w:t>
            </w:r>
          </w:p>
        </w:tc>
      </w:tr>
      <w:tr w14:paraId="5D47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1" w:hRule="atLeast"/>
        </w:trPr>
        <w:tc>
          <w:tcPr>
            <w:tcW w:w="763" w:type="dxa"/>
            <w:vAlign w:val="center"/>
          </w:tcPr>
          <w:p w14:paraId="29668BA6">
            <w:pPr>
              <w:pStyle w:val="10"/>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6</w:t>
            </w:r>
          </w:p>
        </w:tc>
        <w:tc>
          <w:tcPr>
            <w:tcW w:w="8896" w:type="dxa"/>
            <w:vAlign w:val="center"/>
          </w:tcPr>
          <w:p w14:paraId="6A7D3A80">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Cs/>
                <w:color w:val="auto"/>
                <w:spacing w:val="-8"/>
                <w:kern w:val="2"/>
                <w:sz w:val="28"/>
                <w:szCs w:val="28"/>
                <w:lang w:val="en-US" w:eastAsia="zh-CN"/>
              </w:rPr>
            </w:pPr>
            <w:r>
              <w:rPr>
                <w:rFonts w:hint="eastAsia" w:ascii="宋体" w:hAnsi="宋体" w:eastAsia="宋体" w:cs="宋体"/>
                <w:b/>
                <w:color w:val="auto"/>
                <w:kern w:val="2"/>
                <w:sz w:val="28"/>
                <w:szCs w:val="28"/>
                <w:lang w:val="en-US" w:eastAsia="zh-CN"/>
              </w:rPr>
              <w:t>供货地点</w:t>
            </w:r>
            <w:r>
              <w:rPr>
                <w:rFonts w:hint="eastAsia" w:ascii="宋体" w:hAnsi="宋体" w:eastAsia="宋体" w:cs="宋体"/>
                <w:color w:val="auto"/>
                <w:kern w:val="2"/>
                <w:sz w:val="28"/>
                <w:szCs w:val="28"/>
                <w:lang w:val="en-US" w:eastAsia="zh-CN"/>
              </w:rPr>
              <w:t>：</w:t>
            </w:r>
            <w:r>
              <w:rPr>
                <w:rFonts w:hint="eastAsia" w:ascii="宋体" w:hAnsi="宋体" w:eastAsia="宋体" w:cs="宋体"/>
                <w:color w:val="auto"/>
                <w:kern w:val="0"/>
                <w:sz w:val="30"/>
                <w:szCs w:val="30"/>
              </w:rPr>
              <w:t>霍邱县众兴集镇卫生院</w:t>
            </w:r>
          </w:p>
          <w:p w14:paraId="36A31F22">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Cs/>
                <w:color w:val="auto"/>
                <w:spacing w:val="-20"/>
                <w:kern w:val="2"/>
                <w:sz w:val="28"/>
                <w:szCs w:val="28"/>
                <w:lang w:val="en-US" w:eastAsia="zh-CN"/>
              </w:rPr>
            </w:pPr>
            <w:r>
              <w:rPr>
                <w:rFonts w:hint="eastAsia" w:ascii="宋体" w:hAnsi="宋体" w:eastAsia="宋体" w:cs="宋体"/>
                <w:b/>
                <w:color w:val="auto"/>
                <w:kern w:val="2"/>
                <w:sz w:val="28"/>
                <w:szCs w:val="28"/>
                <w:lang w:val="en-US" w:eastAsia="zh-CN"/>
              </w:rPr>
              <w:t>供货期限</w:t>
            </w:r>
            <w:r>
              <w:rPr>
                <w:rFonts w:hint="eastAsia" w:ascii="宋体" w:hAnsi="宋体" w:eastAsia="宋体" w:cs="宋体"/>
                <w:color w:val="auto"/>
                <w:kern w:val="2"/>
                <w:sz w:val="28"/>
                <w:szCs w:val="28"/>
                <w:lang w:val="en-US" w:eastAsia="zh-CN"/>
              </w:rPr>
              <w:t>：合同签订后7个工作日内完成安装及调试。中标人如不在规定期限内完成合同签订及供货工作，医院方可视情节取消其本次中标结果。</w:t>
            </w:r>
          </w:p>
          <w:p w14:paraId="5FF3F848">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kern w:val="2"/>
                <w:sz w:val="28"/>
                <w:szCs w:val="28"/>
                <w:lang w:val="en-US" w:eastAsia="zh-CN"/>
              </w:rPr>
            </w:pPr>
            <w:r>
              <w:rPr>
                <w:rFonts w:hint="eastAsia" w:ascii="宋体" w:hAnsi="宋体" w:eastAsia="宋体" w:cs="宋体"/>
                <w:b/>
                <w:bCs/>
                <w:color w:val="auto"/>
                <w:spacing w:val="-20"/>
                <w:sz w:val="28"/>
                <w:szCs w:val="28"/>
                <w:lang w:val="en-US" w:eastAsia="zh-CN"/>
              </w:rPr>
              <w:t xml:space="preserve">质保期 </w:t>
            </w:r>
            <w:r>
              <w:rPr>
                <w:rFonts w:hint="eastAsia" w:ascii="宋体" w:hAnsi="宋体" w:eastAsia="宋体" w:cs="宋体"/>
                <w:bCs/>
                <w:color w:val="auto"/>
                <w:spacing w:val="-20"/>
                <w:sz w:val="28"/>
                <w:szCs w:val="28"/>
                <w:lang w:val="en-US" w:eastAsia="zh-CN"/>
              </w:rPr>
              <w:t>：</w:t>
            </w:r>
            <w:r>
              <w:rPr>
                <w:rFonts w:hint="eastAsia" w:hAnsi="宋体" w:cs="宋体"/>
                <w:bCs/>
                <w:color w:val="auto"/>
                <w:spacing w:val="-20"/>
                <w:sz w:val="28"/>
                <w:szCs w:val="28"/>
                <w:lang w:val="en-US" w:eastAsia="zh-CN"/>
              </w:rPr>
              <w:t>至少1</w:t>
            </w:r>
            <w:r>
              <w:rPr>
                <w:rFonts w:hint="eastAsia" w:ascii="宋体" w:hAnsi="宋体" w:eastAsia="宋体" w:cs="宋体"/>
                <w:color w:val="auto"/>
                <w:sz w:val="28"/>
                <w:szCs w:val="28"/>
                <w:lang w:val="en-US" w:eastAsia="zh-CN"/>
              </w:rPr>
              <w:t>年</w:t>
            </w:r>
          </w:p>
        </w:tc>
      </w:tr>
      <w:tr w14:paraId="0221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763" w:type="dxa"/>
            <w:vAlign w:val="center"/>
          </w:tcPr>
          <w:p w14:paraId="0C4747E8">
            <w:pPr>
              <w:pStyle w:val="10"/>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7</w:t>
            </w:r>
          </w:p>
        </w:tc>
        <w:tc>
          <w:tcPr>
            <w:tcW w:w="8896" w:type="dxa"/>
            <w:vAlign w:val="center"/>
          </w:tcPr>
          <w:p w14:paraId="06593B21">
            <w:pPr>
              <w:pStyle w:val="10"/>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kern w:val="2"/>
                <w:sz w:val="28"/>
                <w:szCs w:val="28"/>
                <w:lang w:val="en-US" w:eastAsia="zh-CN"/>
              </w:rPr>
            </w:pPr>
            <w:r>
              <w:rPr>
                <w:rFonts w:hint="eastAsia" w:ascii="宋体" w:hAnsi="宋体" w:eastAsia="宋体" w:cs="宋体"/>
                <w:b/>
                <w:color w:val="auto"/>
                <w:kern w:val="2"/>
                <w:sz w:val="28"/>
                <w:szCs w:val="28"/>
                <w:lang w:val="en-US" w:eastAsia="zh-CN"/>
              </w:rPr>
              <w:t>验收标准</w:t>
            </w:r>
            <w:r>
              <w:rPr>
                <w:rFonts w:hint="eastAsia" w:ascii="宋体" w:hAnsi="宋体" w:eastAsia="宋体" w:cs="宋体"/>
                <w:bCs/>
                <w:color w:val="auto"/>
                <w:kern w:val="2"/>
                <w:sz w:val="28"/>
                <w:szCs w:val="28"/>
                <w:lang w:val="en-US" w:eastAsia="zh-CN"/>
              </w:rPr>
              <w:t>：</w:t>
            </w:r>
            <w:r>
              <w:rPr>
                <w:rFonts w:hint="eastAsia" w:ascii="宋体" w:hAnsi="宋体" w:eastAsia="宋体" w:cs="宋体"/>
                <w:color w:val="auto"/>
                <w:kern w:val="2"/>
                <w:sz w:val="28"/>
                <w:szCs w:val="28"/>
                <w:lang w:val="en-US" w:eastAsia="zh-CN"/>
              </w:rPr>
              <w:t>完全响应招标文件相关条款要求</w:t>
            </w:r>
          </w:p>
          <w:p w14:paraId="76CEA1A8">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bCs/>
                <w:color w:val="auto"/>
                <w:sz w:val="28"/>
                <w:szCs w:val="28"/>
              </w:rPr>
            </w:pPr>
            <w:r>
              <w:rPr>
                <w:rFonts w:hint="eastAsia" w:ascii="宋体" w:hAnsi="宋体" w:eastAsia="宋体" w:cs="宋体"/>
                <w:b/>
                <w:color w:val="auto"/>
                <w:sz w:val="28"/>
                <w:szCs w:val="28"/>
                <w:highlight w:val="none"/>
              </w:rPr>
              <w:t>付款方式：</w:t>
            </w:r>
            <w:r>
              <w:rPr>
                <w:rFonts w:hint="eastAsia" w:ascii="宋体" w:hAnsi="宋体" w:eastAsia="宋体" w:cs="宋体"/>
                <w:color w:val="auto"/>
                <w:sz w:val="28"/>
                <w:szCs w:val="28"/>
                <w:highlight w:val="none"/>
              </w:rPr>
              <w:t>货物验收合格后七个工作日内付至合同总价款的9</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%，余款</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%待质保期满无质量问题后一次性付清（不计息）</w:t>
            </w:r>
          </w:p>
        </w:tc>
      </w:tr>
    </w:tbl>
    <w:p w14:paraId="1A986CE3">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b/>
          <w:bCs/>
          <w:color w:val="auto"/>
          <w:sz w:val="32"/>
          <w:szCs w:val="32"/>
        </w:rPr>
        <w:sectPr>
          <w:headerReference r:id="rId3" w:type="default"/>
          <w:footerReference r:id="rId5" w:type="default"/>
          <w:headerReference r:id="rId4" w:type="even"/>
          <w:footerReference r:id="rId6" w:type="even"/>
          <w:pgSz w:w="11906" w:h="16838"/>
          <w:pgMar w:top="1440" w:right="1080" w:bottom="1440" w:left="1080" w:header="851" w:footer="851" w:gutter="0"/>
          <w:pgNumType w:fmt="decimal"/>
          <w:cols w:space="720" w:num="1"/>
          <w:docGrid w:type="lines" w:linePitch="636" w:charSpace="3827"/>
        </w:sectPr>
      </w:pPr>
      <w:bookmarkStart w:id="3" w:name="_Toc471053959"/>
      <w:bookmarkStart w:id="4" w:name="_Hlk450145796"/>
      <w:bookmarkStart w:id="5" w:name="_Toc272141468"/>
      <w:bookmarkStart w:id="6" w:name="_Toc273039277"/>
      <w:bookmarkStart w:id="7" w:name="_Toc421611044"/>
    </w:p>
    <w:p w14:paraId="075B7A61">
      <w:pPr>
        <w:bidi w:val="0"/>
        <w:jc w:val="center"/>
        <w:rPr>
          <w:rFonts w:hint="eastAsia"/>
          <w:b/>
          <w:bCs/>
          <w:color w:val="auto"/>
          <w:sz w:val="36"/>
          <w:szCs w:val="44"/>
        </w:rPr>
      </w:pPr>
      <w:bookmarkStart w:id="8" w:name="_Toc512675314"/>
      <w:r>
        <w:rPr>
          <w:rFonts w:hint="eastAsia"/>
          <w:b/>
          <w:bCs/>
          <w:color w:val="auto"/>
          <w:sz w:val="36"/>
          <w:szCs w:val="44"/>
        </w:rPr>
        <w:t>三、投标人须知</w:t>
      </w:r>
      <w:bookmarkEnd w:id="3"/>
      <w:bookmarkEnd w:id="8"/>
    </w:p>
    <w:p w14:paraId="19D143CD">
      <w:pPr>
        <w:spacing w:line="560" w:lineRule="exact"/>
        <w:rPr>
          <w:rFonts w:hint="eastAsia" w:ascii="宋体" w:hAnsi="宋体" w:eastAsia="宋体" w:cs="宋体"/>
          <w:b/>
          <w:bCs/>
          <w:color w:val="auto"/>
          <w:sz w:val="28"/>
          <w:szCs w:val="28"/>
        </w:rPr>
      </w:pPr>
      <w:bookmarkStart w:id="9" w:name="_Toc471053960"/>
      <w:r>
        <w:rPr>
          <w:rFonts w:hint="eastAsia" w:ascii="宋体" w:hAnsi="宋体" w:eastAsia="宋体" w:cs="宋体"/>
          <w:b/>
          <w:bCs/>
          <w:color w:val="auto"/>
          <w:sz w:val="28"/>
          <w:szCs w:val="28"/>
        </w:rPr>
        <w:t>（一）总    则</w:t>
      </w:r>
      <w:bookmarkEnd w:id="9"/>
    </w:p>
    <w:p w14:paraId="3A900AF8">
      <w:pPr>
        <w:spacing w:line="560" w:lineRule="exact"/>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1、资金来源</w:t>
      </w:r>
    </w:p>
    <w:p w14:paraId="108C98EE">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1.1医院自筹。</w:t>
      </w:r>
    </w:p>
    <w:p w14:paraId="0AE47E46">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1.2投标费用：投标人必须自行承担所有与参加投标有关的费用。不论投标的结果如何，采购人在任何情况下均无义务和责任承担这些费用。</w:t>
      </w:r>
    </w:p>
    <w:p w14:paraId="100D5E54">
      <w:pPr>
        <w:spacing w:line="56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（二）招标文件</w:t>
      </w:r>
    </w:p>
    <w:p w14:paraId="259A2B04">
      <w:pPr>
        <w:spacing w:line="560" w:lineRule="exact"/>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2.招标文件构成</w:t>
      </w:r>
    </w:p>
    <w:p w14:paraId="5023085D">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2.1招标文件包括以下部分：</w:t>
      </w:r>
    </w:p>
    <w:p w14:paraId="43FE47DD">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一、招标公告；</w:t>
      </w:r>
    </w:p>
    <w:p w14:paraId="1B248A13">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二、投标人须知前附表；</w:t>
      </w:r>
    </w:p>
    <w:p w14:paraId="7939D26F">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三、投标人须知；</w:t>
      </w:r>
    </w:p>
    <w:p w14:paraId="0902AE49">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四、评标办法；</w:t>
      </w:r>
    </w:p>
    <w:p w14:paraId="529CDC47">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五、合同格式；</w:t>
      </w:r>
    </w:p>
    <w:p w14:paraId="433E57DC">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六、采购需求及技术要求；</w:t>
      </w:r>
    </w:p>
    <w:p w14:paraId="65A58A0F">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2.2 投标人应认真阅读招标文件中所有的事项、格式、条件、条款和规范等要求。</w:t>
      </w:r>
    </w:p>
    <w:p w14:paraId="01DDF3F6">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2.3投标人应当按照招标文件的要求编制投标文件。投标文件应对招标文件提出的要求和条件作出实质性响应。</w:t>
      </w:r>
    </w:p>
    <w:p w14:paraId="2FFB1B13">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2.4投标人获取招标文件后，应仔细检查招标文件的所有内容，如有残缺等问题应在招标公告发出之日起3个工作日内提出，否则，由此引起的损失由投标人自行承担。</w:t>
      </w:r>
    </w:p>
    <w:p w14:paraId="6AB810B6">
      <w:pPr>
        <w:spacing w:line="560" w:lineRule="exact"/>
        <w:ind w:firstLine="544" w:firstLineChars="196"/>
        <w:rPr>
          <w:rFonts w:hint="eastAsia" w:ascii="宋体" w:hAnsi="宋体" w:eastAsia="宋体" w:cs="宋体"/>
          <w:bCs/>
          <w:color w:val="auto"/>
          <w:sz w:val="28"/>
          <w:szCs w:val="28"/>
        </w:rPr>
      </w:pPr>
      <w:r>
        <w:rPr>
          <w:rFonts w:hint="eastAsia" w:ascii="宋体" w:hAnsi="宋体" w:eastAsia="宋体" w:cs="宋体"/>
          <w:bCs/>
          <w:color w:val="auto"/>
          <w:spacing w:val="-1"/>
          <w:sz w:val="28"/>
          <w:szCs w:val="28"/>
        </w:rPr>
        <w:t>2.5</w:t>
      </w:r>
      <w:r>
        <w:rPr>
          <w:rFonts w:hint="eastAsia" w:ascii="宋体" w:hAnsi="宋体" w:eastAsia="宋体" w:cs="宋体"/>
          <w:b/>
          <w:bCs/>
          <w:color w:val="auto"/>
          <w:spacing w:val="-1"/>
          <w:sz w:val="28"/>
          <w:szCs w:val="28"/>
        </w:rPr>
        <w:t>本次招标文件的解释权归采购人。</w:t>
      </w:r>
    </w:p>
    <w:p w14:paraId="7098D356">
      <w:pPr>
        <w:spacing w:line="56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（三）投标文件的编制</w:t>
      </w:r>
    </w:p>
    <w:p w14:paraId="4ED2C6CC">
      <w:pPr>
        <w:spacing w:line="560" w:lineRule="exact"/>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3.1投标文件构成与格式</w:t>
      </w:r>
    </w:p>
    <w:p w14:paraId="2C8914CC">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一、投标函</w:t>
      </w:r>
    </w:p>
    <w:p w14:paraId="248DD7C1">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二、开标一览表</w:t>
      </w:r>
    </w:p>
    <w:p w14:paraId="67F5D3D3">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三、投标报价</w:t>
      </w:r>
      <w:r>
        <w:rPr>
          <w:rFonts w:hint="eastAsia" w:ascii="宋体" w:hAnsi="宋体" w:cs="宋体"/>
          <w:bCs/>
          <w:color w:val="auto"/>
          <w:sz w:val="28"/>
          <w:szCs w:val="28"/>
          <w:lang w:val="en-US" w:eastAsia="zh-CN"/>
        </w:rPr>
        <w:t>汇总</w:t>
      </w:r>
      <w:r>
        <w:rPr>
          <w:rFonts w:hint="eastAsia" w:ascii="宋体" w:hAnsi="宋体" w:eastAsia="宋体" w:cs="宋体"/>
          <w:bCs/>
          <w:color w:val="auto"/>
          <w:sz w:val="28"/>
          <w:szCs w:val="28"/>
        </w:rPr>
        <w:t xml:space="preserve">表   </w:t>
      </w:r>
    </w:p>
    <w:p w14:paraId="1BD074B9">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四、技术规格响应表</w:t>
      </w:r>
    </w:p>
    <w:p w14:paraId="6983E39F">
      <w:pPr>
        <w:spacing w:line="560" w:lineRule="exact"/>
        <w:ind w:firstLine="548" w:firstLineChars="196"/>
        <w:rPr>
          <w:rFonts w:hint="eastAsia" w:ascii="宋体" w:hAnsi="宋体" w:eastAsia="宋体" w:cs="宋体"/>
          <w:bCs/>
          <w:color w:val="auto"/>
          <w:sz w:val="28"/>
          <w:szCs w:val="28"/>
        </w:rPr>
      </w:pPr>
      <w:r>
        <w:rPr>
          <w:rFonts w:hint="eastAsia" w:ascii="宋体" w:hAnsi="宋体" w:cs="宋体"/>
          <w:bCs/>
          <w:color w:val="auto"/>
          <w:sz w:val="28"/>
          <w:szCs w:val="28"/>
          <w:lang w:val="en-US" w:eastAsia="zh-CN"/>
        </w:rPr>
        <w:t>五</w:t>
      </w:r>
      <w:r>
        <w:rPr>
          <w:rFonts w:hint="eastAsia" w:ascii="宋体" w:hAnsi="宋体" w:eastAsia="宋体" w:cs="宋体"/>
          <w:bCs/>
          <w:color w:val="auto"/>
          <w:sz w:val="28"/>
          <w:szCs w:val="28"/>
        </w:rPr>
        <w:t>、法人授权书</w:t>
      </w:r>
    </w:p>
    <w:p w14:paraId="082FAB2C">
      <w:pPr>
        <w:spacing w:line="560" w:lineRule="exact"/>
        <w:ind w:firstLine="548" w:firstLineChars="196"/>
        <w:rPr>
          <w:rFonts w:hint="default" w:ascii="宋体" w:hAnsi="宋体" w:eastAsia="宋体" w:cs="宋体"/>
          <w:bCs/>
          <w:color w:val="auto"/>
          <w:sz w:val="28"/>
          <w:szCs w:val="28"/>
          <w:lang w:val="en-US"/>
        </w:rPr>
      </w:pPr>
      <w:r>
        <w:rPr>
          <w:rFonts w:hint="eastAsia" w:ascii="宋体" w:hAnsi="宋体" w:cs="宋体"/>
          <w:bCs/>
          <w:color w:val="auto"/>
          <w:sz w:val="28"/>
          <w:szCs w:val="28"/>
          <w:lang w:val="en-US" w:eastAsia="zh-CN"/>
        </w:rPr>
        <w:t>六</w:t>
      </w:r>
      <w:r>
        <w:rPr>
          <w:rFonts w:hint="eastAsia" w:ascii="宋体" w:hAnsi="宋体" w:eastAsia="宋体" w:cs="宋体"/>
          <w:bCs/>
          <w:color w:val="auto"/>
          <w:sz w:val="28"/>
          <w:szCs w:val="28"/>
        </w:rPr>
        <w:t>、</w:t>
      </w:r>
      <w:r>
        <w:rPr>
          <w:rFonts w:hint="eastAsia" w:ascii="宋体" w:hAnsi="宋体" w:cs="宋体"/>
          <w:bCs/>
          <w:color w:val="auto"/>
          <w:sz w:val="28"/>
          <w:szCs w:val="28"/>
          <w:lang w:val="en-US" w:eastAsia="zh-CN"/>
        </w:rPr>
        <w:t>其他相关材料</w:t>
      </w:r>
    </w:p>
    <w:p w14:paraId="71154F2A">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3.1.1投标文件是对招标文件的实质性响应及承诺文件。</w:t>
      </w:r>
    </w:p>
    <w:p w14:paraId="07D4E033">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3.1.2除专用术语外，投标文件以及投标人与采购人就有关投标的往来函电均应使用中文。投标人提交的支持性文件和印制的文件可以用另一种语言，但相应内容应翻译成中文，对不同文字文本投标文件的解释发生异议的，以中文文本为准。</w:t>
      </w:r>
    </w:p>
    <w:p w14:paraId="6160C678">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3.1.3除非招标文件另有规定，投标文件应使用中华人民共和国法定计量单位。</w:t>
      </w:r>
    </w:p>
    <w:p w14:paraId="18294B1D">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 xml:space="preserve">3.1.4除非招标文件另有规定，投标文件应使用人民币填报所有报价。 </w:t>
      </w:r>
    </w:p>
    <w:p w14:paraId="486C1D1C">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3.1.5投标文件应编制连续页码。投标文件除特殊规格的图纸或方案、图片资料等外，均应按A4规格制作。</w:t>
      </w:r>
    </w:p>
    <w:p w14:paraId="6B96857A">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3.1.6电报、电话、传真、邮件等形式的投标概不接受。</w:t>
      </w:r>
    </w:p>
    <w:p w14:paraId="79913E00">
      <w:pPr>
        <w:spacing w:line="560" w:lineRule="exact"/>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3.2报价</w:t>
      </w:r>
    </w:p>
    <w:p w14:paraId="07A5F0CD">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3.2.1投标人应在投标文件中注明拟提供货物的单价明细和总价。</w:t>
      </w:r>
    </w:p>
    <w:p w14:paraId="6888DFC3">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3.2.2本次招标只允许有一个最终报价，任何有选择的报价或替代方案将导致投标无效。</w:t>
      </w:r>
    </w:p>
    <w:p w14:paraId="3611B006">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color w:val="auto"/>
          <w:sz w:val="28"/>
          <w:szCs w:val="28"/>
        </w:rPr>
        <w:t>3.2.3投标报价包含完成此次采购范围内所需费用的全部价格，包含但不限于：设备的运输、安装、调试、维护、搬运、装卸、验收、</w:t>
      </w:r>
      <w:r>
        <w:rPr>
          <w:rFonts w:hint="eastAsia" w:ascii="宋体" w:hAnsi="宋体" w:eastAsia="宋体" w:cs="宋体"/>
          <w:bCs/>
          <w:color w:val="auto"/>
          <w:sz w:val="28"/>
          <w:szCs w:val="28"/>
        </w:rPr>
        <w:t>交付后约定期限内的免费维保、</w:t>
      </w:r>
      <w:r>
        <w:rPr>
          <w:rFonts w:hint="eastAsia" w:ascii="宋体" w:hAnsi="宋体" w:eastAsia="宋体" w:cs="宋体"/>
          <w:bCs/>
          <w:color w:val="auto"/>
          <w:spacing w:val="-14"/>
          <w:sz w:val="28"/>
          <w:szCs w:val="28"/>
        </w:rPr>
        <w:t>税费等</w:t>
      </w:r>
      <w:r>
        <w:rPr>
          <w:rFonts w:hint="eastAsia" w:ascii="宋体" w:hAnsi="宋体" w:eastAsia="宋体" w:cs="宋体"/>
          <w:color w:val="auto"/>
          <w:sz w:val="28"/>
          <w:szCs w:val="28"/>
        </w:rPr>
        <w:t>。</w:t>
      </w:r>
      <w:r>
        <w:rPr>
          <w:rFonts w:hint="eastAsia" w:ascii="宋体" w:hAnsi="宋体" w:eastAsia="宋体" w:cs="宋体"/>
          <w:bCs/>
          <w:color w:val="auto"/>
          <w:sz w:val="28"/>
          <w:szCs w:val="28"/>
        </w:rPr>
        <w:t>投标报价为签订合同的依据。</w:t>
      </w:r>
    </w:p>
    <w:p w14:paraId="0DC37616">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3.2.</w:t>
      </w:r>
      <w:r>
        <w:rPr>
          <w:rFonts w:hint="eastAsia" w:ascii="宋体" w:hAnsi="宋体" w:cs="宋体"/>
          <w:bCs/>
          <w:color w:val="auto"/>
          <w:sz w:val="28"/>
          <w:szCs w:val="28"/>
          <w:lang w:val="en-US" w:eastAsia="zh-CN"/>
        </w:rPr>
        <w:t>4</w:t>
      </w:r>
      <w:r>
        <w:rPr>
          <w:rFonts w:hint="eastAsia" w:ascii="宋体" w:hAnsi="宋体" w:eastAsia="宋体" w:cs="宋体"/>
          <w:bCs/>
          <w:color w:val="auto"/>
          <w:sz w:val="28"/>
          <w:szCs w:val="28"/>
        </w:rPr>
        <w:t>中标人须承担中标至实际供货期间仪器设备及安装费用的市场价格变化的风险。</w:t>
      </w:r>
    </w:p>
    <w:p w14:paraId="39B2DC0D">
      <w:pPr>
        <w:spacing w:line="560" w:lineRule="exact"/>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3.3投标内容填写及说明</w:t>
      </w:r>
    </w:p>
    <w:p w14:paraId="265664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rPr>
        <w:t>投标文件须对招标文件载明的投标资格、技术、资信、服务、报价等全部要求和条件做出实质性和完整的响应，如果投标文件填报的内容资料不详，或没有提供招标文件中所要求的资料、证明及数据，将导致投标严重失分或无效。</w:t>
      </w:r>
    </w:p>
    <w:p w14:paraId="07546365">
      <w:pPr>
        <w:spacing w:line="560" w:lineRule="exact"/>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3.4.投标人须提供的资格审查资料：</w:t>
      </w:r>
    </w:p>
    <w:p w14:paraId="29DFAA51">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1</w:t>
      </w:r>
      <w:r>
        <w:rPr>
          <w:rFonts w:hint="eastAsia" w:ascii="宋体" w:hAnsi="宋体" w:eastAsia="宋体" w:cs="宋体"/>
          <w:color w:val="auto"/>
          <w:kern w:val="0"/>
          <w:sz w:val="28"/>
          <w:szCs w:val="28"/>
          <w:lang w:eastAsia="zh-CN"/>
        </w:rPr>
        <w:t>）</w:t>
      </w:r>
      <w:r>
        <w:rPr>
          <w:rFonts w:hint="eastAsia" w:ascii="宋体" w:hAnsi="宋体" w:cs="宋体"/>
          <w:color w:val="auto"/>
          <w:kern w:val="0"/>
          <w:sz w:val="28"/>
          <w:szCs w:val="28"/>
          <w:lang w:val="en-US" w:eastAsia="zh-CN"/>
        </w:rPr>
        <w:t>有效的营业执照</w:t>
      </w:r>
      <w:r>
        <w:rPr>
          <w:rFonts w:hint="eastAsia" w:ascii="宋体" w:hAnsi="宋体" w:cs="宋体"/>
          <w:color w:val="auto"/>
          <w:kern w:val="0"/>
          <w:sz w:val="28"/>
          <w:szCs w:val="28"/>
          <w:lang w:eastAsia="zh-CN"/>
        </w:rPr>
        <w:t>。</w:t>
      </w:r>
    </w:p>
    <w:p w14:paraId="5D1C021F">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（2）医疗器械生产企业许可证、医疗器械经营企业许可证或二类医疗器械备案凭证；</w:t>
      </w:r>
    </w:p>
    <w:p w14:paraId="2DE69FA5">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（3）医用中心供氧系统注册证；</w:t>
      </w:r>
    </w:p>
    <w:p w14:paraId="2C7F8421">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（4）特种设备生产许可证：含压力管道GC2安装、修理、改造；</w:t>
      </w:r>
    </w:p>
    <w:p w14:paraId="63A2D6B7">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（5）建筑机电安装工程专业承包贰级、建筑装修装饰工程专业承包贰级、电子与智能化工程专业承包贰级及以上资质，建设行政主管部门颁发的安全生产许可证。</w:t>
      </w:r>
    </w:p>
    <w:p w14:paraId="0B424CEE">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（6）法人授权委托书以及被委托投标代表身份证</w:t>
      </w:r>
    </w:p>
    <w:p w14:paraId="49BCEC7F">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（7）所投产品为进口产品须提供厂家授权证明（需加盖厂家公章）等文件材料。</w:t>
      </w:r>
    </w:p>
    <w:p w14:paraId="6BEA350F">
      <w:pPr>
        <w:spacing w:line="560" w:lineRule="exact"/>
        <w:ind w:firstLine="548" w:firstLineChars="196"/>
        <w:rPr>
          <w:rFonts w:hint="eastAsia" w:ascii="宋体" w:hAnsi="宋体" w:eastAsia="宋体" w:cs="宋体"/>
          <w:color w:val="auto"/>
          <w:sz w:val="28"/>
          <w:szCs w:val="28"/>
        </w:rPr>
      </w:pP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val="en-US" w:eastAsia="zh-CN"/>
        </w:rPr>
        <w:t>其他</w:t>
      </w:r>
      <w:r>
        <w:rPr>
          <w:rFonts w:hint="eastAsia" w:ascii="宋体" w:hAnsi="宋体" w:eastAsia="宋体" w:cs="宋体"/>
          <w:color w:val="auto"/>
          <w:sz w:val="28"/>
          <w:szCs w:val="28"/>
        </w:rPr>
        <w:t>所需相关证明资料需由投标人自行在投标书中体现，评委在评标活动期间有权作出资格性审查。</w:t>
      </w:r>
    </w:p>
    <w:p w14:paraId="14E97795">
      <w:pPr>
        <w:spacing w:line="56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rPr>
        <w:t>（以上证件须提供复印件或扫描件加盖公章）</w:t>
      </w:r>
      <w:r>
        <w:rPr>
          <w:rFonts w:hint="eastAsia" w:ascii="宋体" w:hAnsi="宋体" w:eastAsia="宋体" w:cs="宋体"/>
          <w:color w:val="auto"/>
          <w:sz w:val="28"/>
          <w:szCs w:val="28"/>
        </w:rPr>
        <w:t xml:space="preserve">              </w:t>
      </w:r>
    </w:p>
    <w:p w14:paraId="055D2DD9">
      <w:pPr>
        <w:spacing w:line="560" w:lineRule="exact"/>
        <w:rPr>
          <w:rFonts w:hint="eastAsia" w:ascii="宋体" w:hAnsi="宋体" w:eastAsia="宋体" w:cs="宋体"/>
          <w:b/>
          <w:bCs/>
          <w:color w:val="auto"/>
          <w:sz w:val="28"/>
          <w:szCs w:val="28"/>
        </w:rPr>
      </w:pPr>
      <w:bookmarkStart w:id="10" w:name="_Toc16962"/>
      <w:bookmarkStart w:id="11" w:name="_Toc379637959"/>
      <w:bookmarkStart w:id="12" w:name="_Toc19973"/>
      <w:bookmarkStart w:id="13" w:name="_Toc16990"/>
      <w:bookmarkStart w:id="14" w:name="_Toc3052"/>
      <w:bookmarkStart w:id="15" w:name="_Toc471053963"/>
      <w:r>
        <w:rPr>
          <w:rFonts w:hint="eastAsia" w:ascii="宋体" w:hAnsi="宋体" w:eastAsia="宋体" w:cs="宋体"/>
          <w:b/>
          <w:bCs/>
          <w:color w:val="auto"/>
          <w:sz w:val="28"/>
          <w:szCs w:val="28"/>
        </w:rPr>
        <w:t>（四）投标文件的递交</w:t>
      </w:r>
      <w:bookmarkEnd w:id="10"/>
      <w:bookmarkEnd w:id="11"/>
      <w:bookmarkEnd w:id="12"/>
      <w:bookmarkEnd w:id="13"/>
      <w:bookmarkEnd w:id="14"/>
      <w:bookmarkEnd w:id="15"/>
    </w:p>
    <w:p w14:paraId="380880BD">
      <w:pPr>
        <w:spacing w:line="560" w:lineRule="exact"/>
        <w:ind w:firstLine="551" w:firstLineChars="196"/>
        <w:rPr>
          <w:rFonts w:hint="eastAsia" w:ascii="宋体" w:hAnsi="宋体" w:eastAsia="宋体" w:cs="宋体"/>
          <w:bCs/>
          <w:color w:val="auto"/>
          <w:sz w:val="28"/>
          <w:szCs w:val="28"/>
        </w:rPr>
      </w:pPr>
      <w:r>
        <w:rPr>
          <w:rFonts w:hint="eastAsia" w:ascii="宋体" w:hAnsi="宋体" w:eastAsia="宋体" w:cs="宋体"/>
          <w:b/>
          <w:bCs/>
          <w:color w:val="auto"/>
          <w:sz w:val="28"/>
          <w:szCs w:val="28"/>
        </w:rPr>
        <w:t xml:space="preserve"> 4.1投标文件的密封和标记</w:t>
      </w:r>
      <w:r>
        <w:rPr>
          <w:rFonts w:hint="eastAsia" w:ascii="宋体" w:hAnsi="宋体" w:eastAsia="宋体" w:cs="宋体"/>
          <w:bCs/>
          <w:color w:val="auto"/>
          <w:sz w:val="28"/>
          <w:szCs w:val="28"/>
        </w:rPr>
        <w:t xml:space="preserve">  </w:t>
      </w:r>
    </w:p>
    <w:p w14:paraId="0944183F">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（1）因投标文件装订问题造成松散、丢失，按无效投标处理。</w:t>
      </w:r>
    </w:p>
    <w:p w14:paraId="3304F782">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 xml:space="preserve">（2）投标文件应密封，并加盖投标人公章。投标文件密封袋上应写明项目名称、项目编号。 </w:t>
      </w:r>
    </w:p>
    <w:p w14:paraId="1980D92B">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（3）投标文件</w:t>
      </w:r>
      <w:r>
        <w:rPr>
          <w:rFonts w:hint="eastAsia" w:ascii="宋体" w:hAnsi="宋体" w:cs="宋体"/>
          <w:bCs/>
          <w:color w:val="auto"/>
          <w:sz w:val="28"/>
          <w:szCs w:val="28"/>
          <w:lang w:val="en-US" w:eastAsia="zh-CN"/>
        </w:rPr>
        <w:t>正副本密封于同一文件袋中</w:t>
      </w:r>
      <w:r>
        <w:rPr>
          <w:rFonts w:hint="eastAsia" w:ascii="宋体" w:hAnsi="宋体" w:eastAsia="宋体" w:cs="宋体"/>
          <w:bCs/>
          <w:color w:val="auto"/>
          <w:sz w:val="28"/>
          <w:szCs w:val="28"/>
        </w:rPr>
        <w:t>。</w:t>
      </w:r>
    </w:p>
    <w:p w14:paraId="6793F78F">
      <w:pPr>
        <w:spacing w:line="560" w:lineRule="exact"/>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4.2投标文件的递交</w:t>
      </w:r>
    </w:p>
    <w:p w14:paraId="62FC7DA9">
      <w:pPr>
        <w:spacing w:line="560" w:lineRule="exact"/>
        <w:ind w:firstLine="548" w:firstLineChars="196"/>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rPr>
        <w:t>4.2.</w:t>
      </w:r>
      <w:r>
        <w:rPr>
          <w:rFonts w:hint="eastAsia" w:ascii="宋体" w:hAnsi="宋体" w:eastAsia="宋体" w:cs="宋体"/>
          <w:bCs/>
          <w:color w:val="auto"/>
          <w:sz w:val="28"/>
          <w:szCs w:val="28"/>
          <w:lang w:val="en-US" w:eastAsia="zh-CN"/>
        </w:rPr>
        <w:t>1</w:t>
      </w:r>
      <w:r>
        <w:rPr>
          <w:rFonts w:hint="eastAsia" w:ascii="宋体" w:hAnsi="宋体" w:eastAsia="宋体" w:cs="宋体"/>
          <w:bCs/>
          <w:color w:val="auto"/>
          <w:sz w:val="28"/>
          <w:szCs w:val="28"/>
        </w:rPr>
        <w:t>投标人应当在招标公告约定的时间在开标现场递交投标文件</w:t>
      </w:r>
      <w:r>
        <w:rPr>
          <w:rFonts w:hint="eastAsia" w:ascii="宋体" w:hAnsi="宋体" w:eastAsia="宋体" w:cs="宋体"/>
          <w:bCs/>
          <w:color w:val="auto"/>
          <w:sz w:val="28"/>
          <w:szCs w:val="28"/>
          <w:lang w:eastAsia="zh-CN"/>
        </w:rPr>
        <w:t>。</w:t>
      </w:r>
    </w:p>
    <w:p w14:paraId="48A9F194">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4.2.</w:t>
      </w:r>
      <w:r>
        <w:rPr>
          <w:rFonts w:hint="eastAsia" w:ascii="宋体" w:hAnsi="宋体" w:eastAsia="宋体" w:cs="宋体"/>
          <w:bCs/>
          <w:color w:val="auto"/>
          <w:sz w:val="28"/>
          <w:szCs w:val="28"/>
          <w:lang w:val="en-US" w:eastAsia="zh-CN"/>
        </w:rPr>
        <w:t>2</w:t>
      </w:r>
      <w:r>
        <w:rPr>
          <w:rFonts w:hint="eastAsia" w:ascii="宋体" w:hAnsi="宋体" w:eastAsia="宋体" w:cs="宋体"/>
          <w:bCs/>
          <w:color w:val="auto"/>
          <w:sz w:val="28"/>
          <w:szCs w:val="28"/>
        </w:rPr>
        <w:t>在招标文件要求提交投标文件的截止时间之后送达的投标文件，为无效投标文件。</w:t>
      </w:r>
    </w:p>
    <w:p w14:paraId="700D53DF">
      <w:pPr>
        <w:spacing w:line="560" w:lineRule="exact"/>
        <w:ind w:firstLine="551" w:firstLineChars="196"/>
        <w:rPr>
          <w:rFonts w:hint="eastAsia" w:ascii="宋体" w:hAnsi="宋体" w:eastAsia="宋体" w:cs="宋体"/>
          <w:b/>
          <w:bCs/>
          <w:color w:val="auto"/>
          <w:sz w:val="28"/>
          <w:szCs w:val="28"/>
        </w:rPr>
      </w:pPr>
      <w:bookmarkStart w:id="16" w:name="_Toc12536"/>
      <w:bookmarkStart w:id="17" w:name="_Toc17990"/>
      <w:bookmarkStart w:id="18" w:name="_Toc379637960"/>
      <w:bookmarkStart w:id="19" w:name="_Toc3706"/>
      <w:bookmarkStart w:id="20" w:name="_Toc15432"/>
      <w:bookmarkStart w:id="21" w:name="_Toc471053964"/>
      <w:r>
        <w:rPr>
          <w:rFonts w:hint="eastAsia" w:ascii="宋体" w:hAnsi="宋体" w:eastAsia="宋体" w:cs="宋体"/>
          <w:b/>
          <w:bCs/>
          <w:color w:val="auto"/>
          <w:sz w:val="28"/>
          <w:szCs w:val="28"/>
        </w:rPr>
        <w:t>(五) 开标与评标</w:t>
      </w:r>
      <w:bookmarkEnd w:id="16"/>
      <w:bookmarkEnd w:id="17"/>
      <w:bookmarkEnd w:id="18"/>
      <w:bookmarkEnd w:id="19"/>
      <w:bookmarkEnd w:id="20"/>
      <w:bookmarkEnd w:id="21"/>
    </w:p>
    <w:p w14:paraId="43E427E3">
      <w:pPr>
        <w:spacing w:line="560" w:lineRule="exact"/>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5.1开标</w:t>
      </w:r>
    </w:p>
    <w:p w14:paraId="3ABE2A64">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5.1.1医院将在投标人须知前附表规定的时间和地点组织开标，投标人的法定代表人或其被授权的委托人应准时参加。</w:t>
      </w:r>
    </w:p>
    <w:p w14:paraId="08904E7B">
      <w:pPr>
        <w:spacing w:line="560" w:lineRule="exact"/>
        <w:ind w:firstLine="551" w:firstLineChars="196"/>
        <w:rPr>
          <w:rFonts w:hint="eastAsia" w:ascii="宋体" w:hAnsi="宋体" w:eastAsia="宋体" w:cs="宋体"/>
          <w:bCs/>
          <w:color w:val="auto"/>
          <w:sz w:val="28"/>
          <w:szCs w:val="28"/>
        </w:rPr>
      </w:pPr>
      <w:r>
        <w:rPr>
          <w:rFonts w:hint="eastAsia" w:ascii="宋体" w:hAnsi="宋体" w:eastAsia="宋体" w:cs="宋体"/>
          <w:b/>
          <w:bCs/>
          <w:color w:val="auto"/>
          <w:sz w:val="28"/>
          <w:szCs w:val="28"/>
        </w:rPr>
        <w:t>5.1.2医院凭招标公告约定的时间在开标现场接收投标人的投标文件</w:t>
      </w:r>
      <w:r>
        <w:rPr>
          <w:rFonts w:hint="eastAsia" w:ascii="宋体" w:hAnsi="宋体" w:eastAsia="宋体" w:cs="宋体"/>
          <w:bCs/>
          <w:color w:val="auto"/>
          <w:sz w:val="28"/>
          <w:szCs w:val="28"/>
        </w:rPr>
        <w:t>。</w:t>
      </w:r>
    </w:p>
    <w:p w14:paraId="2C5A905D">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5.1.3开标时，医院将当众宣读投标人名称、投标报价等医院认为合适的其它详细内容。</w:t>
      </w:r>
    </w:p>
    <w:p w14:paraId="7476479B">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5.1.4投标文件中大写金额和小写金额不一致的，以大写金额为准；总价金额与按单价汇总金额不一致的，以单价金额计算结果为准；单价金额小数点有明显错位的，应以总价为准，并修改单价。</w:t>
      </w:r>
    </w:p>
    <w:p w14:paraId="6DD07A40">
      <w:pPr>
        <w:spacing w:line="560" w:lineRule="exact"/>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5.2评标</w:t>
      </w:r>
    </w:p>
    <w:p w14:paraId="0A69EBEC">
      <w:pPr>
        <w:spacing w:line="560" w:lineRule="exact"/>
        <w:ind w:firstLine="548" w:firstLineChars="196"/>
        <w:rPr>
          <w:rFonts w:hint="eastAsia" w:ascii="宋体" w:hAnsi="宋体" w:eastAsia="宋体" w:cs="宋体"/>
          <w:bCs/>
          <w:color w:val="auto"/>
          <w:spacing w:val="-2"/>
          <w:sz w:val="28"/>
          <w:szCs w:val="28"/>
        </w:rPr>
      </w:pPr>
      <w:r>
        <w:rPr>
          <w:rFonts w:hint="eastAsia" w:ascii="宋体" w:hAnsi="宋体" w:eastAsia="宋体" w:cs="宋体"/>
          <w:bCs/>
          <w:color w:val="auto"/>
          <w:sz w:val="28"/>
          <w:szCs w:val="28"/>
        </w:rPr>
        <w:t>5.2.1评委会将按照招标文件规定的评标办法对投标人进行投标有效性</w:t>
      </w:r>
      <w:r>
        <w:rPr>
          <w:rFonts w:hint="eastAsia" w:ascii="宋体" w:hAnsi="宋体" w:eastAsia="宋体" w:cs="宋体"/>
          <w:bCs/>
          <w:color w:val="auto"/>
          <w:spacing w:val="-2"/>
          <w:sz w:val="28"/>
          <w:szCs w:val="28"/>
        </w:rPr>
        <w:t>评审。</w:t>
      </w:r>
      <w:r>
        <w:rPr>
          <w:rFonts w:hint="eastAsia" w:ascii="宋体" w:hAnsi="宋体" w:eastAsia="宋体" w:cs="宋体"/>
          <w:bCs/>
          <w:color w:val="auto"/>
          <w:sz w:val="28"/>
          <w:szCs w:val="28"/>
        </w:rPr>
        <w:t>评审时，医院评委会将审查投标人资格条件是否符合招标文件要求，实质上响应的投标应与招标文件的全部条款、条件和规格相符，没有重大偏离或保留。所谓重大偏离或保留是指影响合同的供货及服务范围、质量和性能等；或者在实质上与招标文件不一致，而且限制了合同中采购人的权利或投标人的义务。这些偏离或保留将会对其他实质上响应要求的投标人的竞争地位产生不公正的影响。</w:t>
      </w:r>
      <w:r>
        <w:rPr>
          <w:rFonts w:hint="eastAsia" w:ascii="宋体" w:hAnsi="宋体" w:eastAsia="宋体" w:cs="宋体"/>
          <w:b/>
          <w:bCs/>
          <w:color w:val="auto"/>
          <w:sz w:val="28"/>
          <w:szCs w:val="28"/>
        </w:rPr>
        <w:t>投标人不得通过修改或撤销不合要求的偏离或保留而使其投标成为响应性的投标</w:t>
      </w:r>
      <w:r>
        <w:rPr>
          <w:rFonts w:hint="eastAsia" w:ascii="宋体" w:hAnsi="宋体" w:eastAsia="宋体" w:cs="宋体"/>
          <w:bCs/>
          <w:color w:val="auto"/>
          <w:sz w:val="28"/>
          <w:szCs w:val="28"/>
        </w:rPr>
        <w:t>。</w:t>
      </w:r>
    </w:p>
    <w:p w14:paraId="561745F5">
      <w:pPr>
        <w:spacing w:line="560" w:lineRule="exact"/>
        <w:ind w:firstLine="691" w:firstLineChars="246"/>
        <w:rPr>
          <w:rFonts w:hint="eastAsia" w:ascii="宋体" w:hAnsi="宋体" w:eastAsia="宋体" w:cs="宋体"/>
          <w:bCs/>
          <w:color w:val="auto"/>
          <w:sz w:val="28"/>
          <w:szCs w:val="28"/>
        </w:rPr>
      </w:pPr>
      <w:r>
        <w:rPr>
          <w:rFonts w:hint="eastAsia" w:ascii="宋体" w:hAnsi="宋体" w:eastAsia="宋体" w:cs="宋体"/>
          <w:b/>
          <w:bCs/>
          <w:color w:val="auto"/>
          <w:sz w:val="28"/>
          <w:szCs w:val="28"/>
        </w:rPr>
        <w:t>5.2.2投标人存在下列情况之一的，投标无效</w:t>
      </w:r>
    </w:p>
    <w:p w14:paraId="4B2AEA74">
      <w:pPr>
        <w:spacing w:line="560" w:lineRule="exact"/>
        <w:ind w:firstLine="420" w:firstLineChars="150"/>
        <w:rPr>
          <w:rFonts w:hint="eastAsia" w:ascii="宋体" w:hAnsi="宋体" w:eastAsia="宋体" w:cs="宋体"/>
          <w:bCs/>
          <w:color w:val="auto"/>
          <w:sz w:val="28"/>
          <w:szCs w:val="28"/>
        </w:rPr>
      </w:pPr>
      <w:r>
        <w:rPr>
          <w:rFonts w:hint="eastAsia" w:ascii="宋体" w:hAnsi="宋体" w:eastAsia="宋体" w:cs="宋体"/>
          <w:bCs/>
          <w:color w:val="auto"/>
          <w:sz w:val="28"/>
          <w:szCs w:val="28"/>
        </w:rPr>
        <w:t>（</w:t>
      </w:r>
      <w:r>
        <w:rPr>
          <w:rFonts w:hint="eastAsia" w:ascii="宋体" w:hAnsi="宋体" w:cs="宋体"/>
          <w:bCs/>
          <w:color w:val="auto"/>
          <w:sz w:val="28"/>
          <w:szCs w:val="28"/>
          <w:lang w:val="en-US" w:eastAsia="zh-CN"/>
        </w:rPr>
        <w:t>1</w:t>
      </w:r>
      <w:r>
        <w:rPr>
          <w:rFonts w:hint="eastAsia" w:ascii="宋体" w:hAnsi="宋体" w:eastAsia="宋体" w:cs="宋体"/>
          <w:bCs/>
          <w:color w:val="auto"/>
          <w:sz w:val="28"/>
          <w:szCs w:val="28"/>
        </w:rPr>
        <w:t>）投标文件未按招标文件要求签署、盖章的；</w:t>
      </w:r>
    </w:p>
    <w:p w14:paraId="18B6FFDB">
      <w:pPr>
        <w:spacing w:line="560" w:lineRule="exact"/>
        <w:ind w:firstLine="420" w:firstLineChars="150"/>
        <w:rPr>
          <w:rFonts w:hint="eastAsia" w:ascii="宋体" w:hAnsi="宋体" w:eastAsia="宋体" w:cs="宋体"/>
          <w:bCs/>
          <w:color w:val="auto"/>
          <w:sz w:val="28"/>
          <w:szCs w:val="28"/>
        </w:rPr>
      </w:pPr>
      <w:r>
        <w:rPr>
          <w:rFonts w:hint="eastAsia" w:ascii="宋体" w:hAnsi="宋体" w:eastAsia="宋体" w:cs="宋体"/>
          <w:bCs/>
          <w:color w:val="auto"/>
          <w:sz w:val="28"/>
          <w:szCs w:val="28"/>
        </w:rPr>
        <w:t>（</w:t>
      </w:r>
      <w:r>
        <w:rPr>
          <w:rFonts w:hint="eastAsia" w:ascii="宋体" w:hAnsi="宋体" w:cs="宋体"/>
          <w:bCs/>
          <w:color w:val="auto"/>
          <w:sz w:val="28"/>
          <w:szCs w:val="28"/>
          <w:lang w:val="en-US" w:eastAsia="zh-CN"/>
        </w:rPr>
        <w:t>2</w:t>
      </w:r>
      <w:r>
        <w:rPr>
          <w:rFonts w:hint="eastAsia" w:ascii="宋体" w:hAnsi="宋体" w:eastAsia="宋体" w:cs="宋体"/>
          <w:bCs/>
          <w:color w:val="auto"/>
          <w:sz w:val="28"/>
          <w:szCs w:val="28"/>
        </w:rPr>
        <w:t>）不具备招标文件中规定的资格要求的；</w:t>
      </w:r>
    </w:p>
    <w:p w14:paraId="4BC9986D">
      <w:pPr>
        <w:spacing w:line="560" w:lineRule="exact"/>
        <w:ind w:firstLine="420" w:firstLineChars="150"/>
        <w:rPr>
          <w:rFonts w:hint="eastAsia" w:ascii="宋体" w:hAnsi="宋体" w:eastAsia="宋体" w:cs="宋体"/>
          <w:bCs/>
          <w:color w:val="auto"/>
          <w:sz w:val="28"/>
          <w:szCs w:val="28"/>
        </w:rPr>
      </w:pPr>
      <w:r>
        <w:rPr>
          <w:rFonts w:hint="eastAsia" w:ascii="宋体" w:hAnsi="宋体" w:eastAsia="宋体" w:cs="宋体"/>
          <w:bCs/>
          <w:color w:val="auto"/>
          <w:sz w:val="28"/>
          <w:szCs w:val="28"/>
        </w:rPr>
        <w:t>（</w:t>
      </w:r>
      <w:r>
        <w:rPr>
          <w:rFonts w:hint="eastAsia" w:ascii="宋体" w:hAnsi="宋体" w:cs="宋体"/>
          <w:bCs/>
          <w:color w:val="auto"/>
          <w:sz w:val="28"/>
          <w:szCs w:val="28"/>
          <w:lang w:val="en-US" w:eastAsia="zh-CN"/>
        </w:rPr>
        <w:t>3</w:t>
      </w:r>
      <w:r>
        <w:rPr>
          <w:rFonts w:hint="eastAsia" w:ascii="宋体" w:hAnsi="宋体" w:eastAsia="宋体" w:cs="宋体"/>
          <w:bCs/>
          <w:color w:val="auto"/>
          <w:sz w:val="28"/>
          <w:szCs w:val="28"/>
        </w:rPr>
        <w:t>）报价超过招标文件中规定的预算金额或者最高限价的；</w:t>
      </w:r>
    </w:p>
    <w:p w14:paraId="2C7603BC">
      <w:pPr>
        <w:spacing w:line="560" w:lineRule="exact"/>
        <w:ind w:firstLine="420" w:firstLineChars="150"/>
        <w:rPr>
          <w:rFonts w:hint="eastAsia" w:ascii="宋体" w:hAnsi="宋体" w:eastAsia="宋体" w:cs="宋体"/>
          <w:bCs/>
          <w:color w:val="auto"/>
          <w:sz w:val="28"/>
          <w:szCs w:val="28"/>
        </w:rPr>
      </w:pPr>
      <w:r>
        <w:rPr>
          <w:rFonts w:hint="eastAsia" w:ascii="宋体" w:hAnsi="宋体" w:eastAsia="宋体" w:cs="宋体"/>
          <w:bCs/>
          <w:color w:val="auto"/>
          <w:sz w:val="28"/>
          <w:szCs w:val="28"/>
        </w:rPr>
        <w:t>（</w:t>
      </w:r>
      <w:r>
        <w:rPr>
          <w:rFonts w:hint="eastAsia" w:ascii="宋体" w:hAnsi="宋体" w:cs="宋体"/>
          <w:bCs/>
          <w:color w:val="auto"/>
          <w:sz w:val="28"/>
          <w:szCs w:val="28"/>
          <w:lang w:val="en-US" w:eastAsia="zh-CN"/>
        </w:rPr>
        <w:t>4</w:t>
      </w:r>
      <w:r>
        <w:rPr>
          <w:rFonts w:hint="eastAsia" w:ascii="宋体" w:hAnsi="宋体" w:eastAsia="宋体" w:cs="宋体"/>
          <w:bCs/>
          <w:color w:val="auto"/>
          <w:sz w:val="28"/>
          <w:szCs w:val="28"/>
        </w:rPr>
        <w:t>）投标文件含有采购人不能接受的附加条件的;</w:t>
      </w:r>
    </w:p>
    <w:p w14:paraId="663E8AD1">
      <w:pPr>
        <w:spacing w:line="560" w:lineRule="exact"/>
        <w:ind w:firstLine="420" w:firstLineChars="150"/>
        <w:rPr>
          <w:rFonts w:hint="eastAsia" w:ascii="宋体" w:hAnsi="宋体" w:eastAsia="宋体" w:cs="宋体"/>
          <w:bCs/>
          <w:color w:val="auto"/>
          <w:sz w:val="28"/>
          <w:szCs w:val="28"/>
        </w:rPr>
      </w:pPr>
      <w:r>
        <w:rPr>
          <w:rFonts w:hint="eastAsia" w:ascii="宋体" w:hAnsi="宋体" w:eastAsia="宋体" w:cs="宋体"/>
          <w:bCs/>
          <w:color w:val="auto"/>
          <w:sz w:val="28"/>
          <w:szCs w:val="28"/>
        </w:rPr>
        <w:t>（</w:t>
      </w:r>
      <w:r>
        <w:rPr>
          <w:rFonts w:hint="eastAsia" w:ascii="宋体" w:hAnsi="宋体" w:cs="宋体"/>
          <w:bCs/>
          <w:color w:val="auto"/>
          <w:sz w:val="28"/>
          <w:szCs w:val="28"/>
          <w:lang w:val="en-US" w:eastAsia="zh-CN"/>
        </w:rPr>
        <w:t>5</w:t>
      </w:r>
      <w:r>
        <w:rPr>
          <w:rFonts w:hint="eastAsia" w:ascii="宋体" w:hAnsi="宋体" w:eastAsia="宋体" w:cs="宋体"/>
          <w:bCs/>
          <w:color w:val="auto"/>
          <w:sz w:val="28"/>
          <w:szCs w:val="28"/>
        </w:rPr>
        <w:t>）法律、法规和招标文件规定的其他无效情形。</w:t>
      </w:r>
    </w:p>
    <w:p w14:paraId="366CA5A1">
      <w:pPr>
        <w:spacing w:line="560" w:lineRule="exact"/>
        <w:ind w:firstLine="551" w:firstLineChars="196"/>
        <w:rPr>
          <w:rFonts w:hint="eastAsia" w:ascii="宋体" w:hAnsi="宋体" w:eastAsia="宋体" w:cs="宋体"/>
          <w:b/>
          <w:bCs/>
          <w:color w:val="auto"/>
          <w:sz w:val="28"/>
          <w:szCs w:val="28"/>
        </w:rPr>
      </w:pPr>
      <w:bookmarkStart w:id="22" w:name="_Toc379637961"/>
      <w:bookmarkStart w:id="23" w:name="_Toc32233"/>
      <w:bookmarkStart w:id="24" w:name="_Toc25131"/>
      <w:bookmarkStart w:id="25" w:name="_Toc471053965"/>
      <w:bookmarkStart w:id="26" w:name="_Toc18168"/>
      <w:bookmarkStart w:id="27" w:name="_Toc29556"/>
      <w:r>
        <w:rPr>
          <w:rFonts w:hint="eastAsia" w:ascii="宋体" w:hAnsi="宋体" w:eastAsia="宋体" w:cs="宋体"/>
          <w:b/>
          <w:bCs/>
          <w:color w:val="auto"/>
          <w:sz w:val="28"/>
          <w:szCs w:val="28"/>
        </w:rPr>
        <w:t>(六) 定标与签订合同</w:t>
      </w:r>
      <w:bookmarkEnd w:id="22"/>
      <w:bookmarkEnd w:id="23"/>
      <w:bookmarkEnd w:id="24"/>
      <w:bookmarkEnd w:id="25"/>
      <w:bookmarkEnd w:id="26"/>
      <w:bookmarkEnd w:id="27"/>
    </w:p>
    <w:p w14:paraId="756F13F4">
      <w:pPr>
        <w:spacing w:line="560" w:lineRule="exact"/>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6.定标</w:t>
      </w:r>
    </w:p>
    <w:p w14:paraId="35FCED94">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6.1 定标方式详见“评标办法”；</w:t>
      </w:r>
    </w:p>
    <w:p w14:paraId="6EE91421">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6.2 凡发现中标候选人有下列行为之一的，其中标无效，并移交相关管理部门依法处理：</w:t>
      </w:r>
    </w:p>
    <w:p w14:paraId="0FB1BB0B">
      <w:pPr>
        <w:spacing w:line="560" w:lineRule="exact"/>
        <w:rPr>
          <w:rFonts w:hint="eastAsia" w:ascii="宋体" w:hAnsi="宋体" w:eastAsia="宋体" w:cs="宋体"/>
          <w:bCs/>
          <w:color w:val="auto"/>
          <w:sz w:val="28"/>
          <w:szCs w:val="28"/>
        </w:rPr>
      </w:pPr>
      <w:r>
        <w:rPr>
          <w:rFonts w:hint="eastAsia" w:ascii="宋体" w:hAnsi="宋体" w:eastAsia="宋体" w:cs="宋体"/>
          <w:bCs/>
          <w:color w:val="auto"/>
          <w:sz w:val="28"/>
          <w:szCs w:val="28"/>
        </w:rPr>
        <w:t>（1）使用伪造、变造的许可证件；</w:t>
      </w:r>
    </w:p>
    <w:p w14:paraId="4E56FCD7">
      <w:pPr>
        <w:spacing w:line="560" w:lineRule="exact"/>
        <w:rPr>
          <w:rFonts w:hint="eastAsia" w:ascii="宋体" w:hAnsi="宋体" w:eastAsia="宋体" w:cs="宋体"/>
          <w:bCs/>
          <w:color w:val="auto"/>
          <w:sz w:val="28"/>
          <w:szCs w:val="28"/>
        </w:rPr>
      </w:pPr>
      <w:r>
        <w:rPr>
          <w:rFonts w:hint="eastAsia" w:ascii="宋体" w:hAnsi="宋体" w:eastAsia="宋体" w:cs="宋体"/>
          <w:bCs/>
          <w:color w:val="auto"/>
          <w:sz w:val="28"/>
          <w:szCs w:val="28"/>
        </w:rPr>
        <w:t>（2）提供虚假的财务状况或者业绩；</w:t>
      </w:r>
    </w:p>
    <w:p w14:paraId="497FC815">
      <w:pPr>
        <w:spacing w:line="560" w:lineRule="exact"/>
        <w:rPr>
          <w:rFonts w:hint="eastAsia" w:ascii="宋体" w:hAnsi="宋体" w:eastAsia="宋体" w:cs="宋体"/>
          <w:bCs/>
          <w:color w:val="auto"/>
          <w:sz w:val="28"/>
          <w:szCs w:val="28"/>
        </w:rPr>
      </w:pPr>
      <w:r>
        <w:rPr>
          <w:rFonts w:hint="eastAsia" w:ascii="宋体" w:hAnsi="宋体" w:eastAsia="宋体" w:cs="宋体"/>
          <w:bCs/>
          <w:color w:val="auto"/>
          <w:sz w:val="28"/>
          <w:szCs w:val="28"/>
        </w:rPr>
        <w:t>（3）提供虚假的项目负责人或者主要技术人员简历、劳动关系证明；</w:t>
      </w:r>
    </w:p>
    <w:p w14:paraId="04AB39F4">
      <w:pPr>
        <w:spacing w:line="560" w:lineRule="exact"/>
        <w:rPr>
          <w:rFonts w:hint="eastAsia" w:ascii="宋体" w:hAnsi="宋体" w:eastAsia="宋体" w:cs="宋体"/>
          <w:bCs/>
          <w:color w:val="auto"/>
          <w:sz w:val="28"/>
          <w:szCs w:val="28"/>
        </w:rPr>
      </w:pPr>
      <w:r>
        <w:rPr>
          <w:rFonts w:hint="eastAsia" w:ascii="宋体" w:hAnsi="宋体" w:eastAsia="宋体" w:cs="宋体"/>
          <w:bCs/>
          <w:color w:val="auto"/>
          <w:sz w:val="28"/>
          <w:szCs w:val="28"/>
        </w:rPr>
        <w:t>（4）提供虚假的信用状况；</w:t>
      </w:r>
    </w:p>
    <w:p w14:paraId="1BC99B70">
      <w:pPr>
        <w:spacing w:line="560" w:lineRule="exact"/>
        <w:rPr>
          <w:rFonts w:hint="eastAsia" w:ascii="宋体" w:hAnsi="宋体" w:eastAsia="宋体" w:cs="宋体"/>
          <w:bCs/>
          <w:color w:val="auto"/>
          <w:sz w:val="28"/>
          <w:szCs w:val="28"/>
        </w:rPr>
      </w:pPr>
      <w:r>
        <w:rPr>
          <w:rFonts w:hint="eastAsia" w:ascii="宋体" w:hAnsi="宋体" w:eastAsia="宋体" w:cs="宋体"/>
          <w:bCs/>
          <w:color w:val="auto"/>
          <w:sz w:val="28"/>
          <w:szCs w:val="28"/>
        </w:rPr>
        <w:t>（5）其他弄虚作假的行为。</w:t>
      </w:r>
    </w:p>
    <w:p w14:paraId="567E2A10">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6.3医院将在院网上发布中标公告。</w:t>
      </w:r>
    </w:p>
    <w:p w14:paraId="7AEABE29">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6.4医院将以中标通知书形式通知中标人。</w:t>
      </w:r>
    </w:p>
    <w:p w14:paraId="5876F4DC">
      <w:pPr>
        <w:spacing w:line="560" w:lineRule="exact"/>
        <w:ind w:firstLine="548" w:firstLineChars="196"/>
        <w:rPr>
          <w:rFonts w:hint="eastAsia" w:ascii="宋体" w:hAnsi="宋体" w:eastAsia="宋体" w:cs="宋体"/>
          <w:b/>
          <w:bCs/>
          <w:color w:val="auto"/>
          <w:sz w:val="28"/>
          <w:szCs w:val="28"/>
        </w:rPr>
      </w:pPr>
      <w:r>
        <w:rPr>
          <w:rFonts w:hint="eastAsia" w:ascii="宋体" w:hAnsi="宋体" w:eastAsia="宋体" w:cs="宋体"/>
          <w:bCs/>
          <w:color w:val="auto"/>
          <w:sz w:val="28"/>
          <w:szCs w:val="28"/>
        </w:rPr>
        <w:t>6.5.</w:t>
      </w:r>
      <w:r>
        <w:rPr>
          <w:rFonts w:hint="eastAsia" w:ascii="宋体" w:hAnsi="宋体" w:eastAsia="宋体" w:cs="宋体"/>
          <w:b/>
          <w:bCs/>
          <w:color w:val="auto"/>
          <w:sz w:val="32"/>
          <w:szCs w:val="32"/>
        </w:rPr>
        <w:t>签订合同</w:t>
      </w:r>
    </w:p>
    <w:p w14:paraId="6351DCB7">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6.5.1中标人应在规定的时间内到医院领取中标通知书，并及时与医院签订合同。招标文件、中标人的投标文件等，均作为合同的附件。</w:t>
      </w:r>
    </w:p>
    <w:p w14:paraId="21D496FC">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6.5.2 采购双方必须严格按照招标文件、投标文件及有关承诺签订采购合同，不得擅自变更。合同的标的、价款、质量、履行期限等主要条款应当与招标文件和中标人的投标文件的内容一致。</w:t>
      </w:r>
    </w:p>
    <w:p w14:paraId="79BADC4B">
      <w:pPr>
        <w:spacing w:line="560" w:lineRule="exact"/>
        <w:ind w:firstLine="548" w:firstLineChars="196"/>
        <w:rPr>
          <w:rFonts w:hint="eastAsia" w:ascii="宋体" w:hAnsi="宋体" w:eastAsia="宋体" w:cs="宋体"/>
          <w:b/>
          <w:bCs/>
          <w:color w:val="auto"/>
          <w:sz w:val="28"/>
          <w:szCs w:val="28"/>
        </w:rPr>
      </w:pPr>
      <w:r>
        <w:rPr>
          <w:rFonts w:hint="eastAsia" w:ascii="宋体" w:hAnsi="宋体" w:eastAsia="宋体" w:cs="宋体"/>
          <w:bCs/>
          <w:color w:val="auto"/>
          <w:sz w:val="28"/>
          <w:szCs w:val="28"/>
        </w:rPr>
        <w:t>6.5.3医院保留要求合同的卖方对其所投货物的装运方式、交货时间地点及服务细则等作适当调整的权利</w:t>
      </w:r>
      <w:r>
        <w:rPr>
          <w:rFonts w:hint="eastAsia" w:ascii="宋体" w:hAnsi="宋体" w:eastAsia="宋体" w:cs="宋体"/>
          <w:b/>
          <w:bCs/>
          <w:color w:val="auto"/>
          <w:sz w:val="28"/>
          <w:szCs w:val="28"/>
        </w:rPr>
        <w:t>。</w:t>
      </w:r>
    </w:p>
    <w:p w14:paraId="64443104">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6.6</w:t>
      </w:r>
      <w:r>
        <w:rPr>
          <w:rFonts w:hint="eastAsia" w:ascii="宋体" w:hAnsi="宋体" w:eastAsia="宋体" w:cs="宋体"/>
          <w:b/>
          <w:bCs/>
          <w:color w:val="auto"/>
          <w:sz w:val="32"/>
          <w:szCs w:val="28"/>
        </w:rPr>
        <w:t>验收</w:t>
      </w:r>
    </w:p>
    <w:p w14:paraId="60D6EC4E">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6.6.1采购人验收时，可以成立（由合同双方、资产管理人、技术人员等相关人员组成）验收小组，明确责任，严格依照采购文件、中标通知书及相关验收规范进行核对、验收，形成验收结论，并出具书面验收报告。</w:t>
      </w:r>
    </w:p>
    <w:p w14:paraId="5ACF8CE3">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6.6.2检测、验收费用均由合同乙方（中标人）承担。</w:t>
      </w:r>
    </w:p>
    <w:bookmarkEnd w:id="4"/>
    <w:bookmarkEnd w:id="5"/>
    <w:bookmarkEnd w:id="6"/>
    <w:p w14:paraId="75A99AB9">
      <w:pPr>
        <w:spacing w:line="560" w:lineRule="exact"/>
        <w:ind w:firstLine="551" w:firstLineChars="196"/>
        <w:rPr>
          <w:rFonts w:hint="eastAsia" w:ascii="宋体" w:hAnsi="宋体" w:eastAsia="宋体" w:cs="宋体"/>
          <w:bCs/>
          <w:color w:val="auto"/>
          <w:sz w:val="28"/>
          <w:szCs w:val="28"/>
        </w:rPr>
      </w:pPr>
      <w:r>
        <w:rPr>
          <w:rFonts w:hint="eastAsia" w:ascii="宋体" w:hAnsi="宋体" w:eastAsia="宋体" w:cs="宋体"/>
          <w:b/>
          <w:bCs/>
          <w:color w:val="auto"/>
          <w:sz w:val="28"/>
          <w:szCs w:val="28"/>
        </w:rPr>
        <w:t>（七）</w:t>
      </w:r>
      <w:r>
        <w:rPr>
          <w:rFonts w:hint="eastAsia" w:ascii="宋体" w:hAnsi="宋体" w:eastAsia="宋体" w:cs="宋体"/>
          <w:bCs/>
          <w:color w:val="auto"/>
          <w:sz w:val="28"/>
          <w:szCs w:val="28"/>
        </w:rPr>
        <w:t xml:space="preserve"> </w:t>
      </w:r>
      <w:r>
        <w:rPr>
          <w:rFonts w:hint="eastAsia" w:ascii="宋体" w:hAnsi="宋体" w:eastAsia="宋体" w:cs="宋体"/>
          <w:b/>
          <w:bCs/>
          <w:color w:val="auto"/>
          <w:sz w:val="28"/>
          <w:szCs w:val="28"/>
        </w:rPr>
        <w:t>质疑与回复</w:t>
      </w:r>
    </w:p>
    <w:p w14:paraId="652D703C">
      <w:pPr>
        <w:spacing w:line="560" w:lineRule="exact"/>
        <w:ind w:firstLine="549"/>
        <w:rPr>
          <w:rFonts w:hint="eastAsia" w:ascii="宋体" w:hAnsi="宋体" w:eastAsia="宋体" w:cs="宋体"/>
          <w:b/>
          <w:bCs/>
          <w:color w:val="auto"/>
          <w:sz w:val="28"/>
          <w:szCs w:val="28"/>
        </w:rPr>
      </w:pPr>
      <w:bookmarkStart w:id="28" w:name="_Toc31834"/>
      <w:r>
        <w:rPr>
          <w:rFonts w:hint="eastAsia" w:ascii="宋体" w:hAnsi="宋体" w:eastAsia="宋体" w:cs="宋体"/>
          <w:b/>
          <w:bCs/>
          <w:color w:val="auto"/>
          <w:sz w:val="28"/>
          <w:szCs w:val="28"/>
        </w:rPr>
        <w:t>提出质疑的供应商应当是参与所质疑项目采购活动的投标供应商。</w:t>
      </w:r>
    </w:p>
    <w:p w14:paraId="1E84F08C">
      <w:pPr>
        <w:spacing w:line="560" w:lineRule="exact"/>
        <w:ind w:firstLine="549"/>
        <w:rPr>
          <w:rFonts w:hint="eastAsia" w:ascii="宋体" w:hAnsi="宋体" w:eastAsia="宋体" w:cs="宋体"/>
          <w:bCs/>
          <w:color w:val="auto"/>
          <w:sz w:val="28"/>
          <w:szCs w:val="28"/>
        </w:rPr>
      </w:pPr>
      <w:r>
        <w:rPr>
          <w:rFonts w:hint="eastAsia" w:ascii="宋体" w:hAnsi="宋体" w:eastAsia="宋体" w:cs="宋体"/>
          <w:bCs/>
          <w:color w:val="auto"/>
          <w:sz w:val="28"/>
          <w:szCs w:val="28"/>
        </w:rPr>
        <w:t>7.1招标文件发出后，投标供应商如发现招标文件的商务条款、技术要求存在错误、遗漏、含混不清等问题，可在发布招标公告之日起3个工作日内向医院提出询问，要求修改或澄清。</w:t>
      </w:r>
      <w:r>
        <w:rPr>
          <w:rFonts w:hint="eastAsia" w:ascii="宋体" w:hAnsi="宋体" w:eastAsia="宋体" w:cs="宋体"/>
          <w:color w:val="auto"/>
          <w:kern w:val="0"/>
          <w:sz w:val="28"/>
          <w:szCs w:val="28"/>
        </w:rPr>
        <w:t>供应商</w:t>
      </w:r>
      <w:r>
        <w:rPr>
          <w:rFonts w:hint="eastAsia" w:ascii="宋体" w:hAnsi="宋体" w:eastAsia="宋体" w:cs="宋体"/>
          <w:bCs/>
          <w:color w:val="auto"/>
          <w:sz w:val="28"/>
          <w:szCs w:val="28"/>
        </w:rPr>
        <w:t>对采购文件提出质疑的，应当在发布招标公告之日起3个工作日内</w:t>
      </w:r>
      <w:r>
        <w:rPr>
          <w:rFonts w:hint="eastAsia" w:ascii="宋体" w:hAnsi="宋体" w:eastAsia="宋体" w:cs="宋体"/>
          <w:color w:val="auto"/>
          <w:kern w:val="0"/>
          <w:sz w:val="28"/>
          <w:szCs w:val="28"/>
        </w:rPr>
        <w:t>以书面形式向</w:t>
      </w:r>
      <w:r>
        <w:rPr>
          <w:rFonts w:hint="eastAsia" w:ascii="宋体" w:hAnsi="宋体" w:eastAsia="宋体" w:cs="宋体"/>
          <w:color w:val="auto"/>
          <w:kern w:val="0"/>
          <w:sz w:val="28"/>
          <w:szCs w:val="28"/>
          <w:lang w:val="en-US" w:eastAsia="zh-CN"/>
        </w:rPr>
        <w:t>采购人</w:t>
      </w:r>
      <w:r>
        <w:rPr>
          <w:rFonts w:hint="eastAsia" w:ascii="宋体" w:hAnsi="宋体" w:eastAsia="宋体" w:cs="宋体"/>
          <w:color w:val="auto"/>
          <w:kern w:val="0"/>
          <w:sz w:val="28"/>
          <w:szCs w:val="28"/>
        </w:rPr>
        <w:t>提出质疑</w:t>
      </w:r>
      <w:r>
        <w:rPr>
          <w:rFonts w:hint="eastAsia" w:ascii="宋体" w:hAnsi="宋体" w:eastAsia="宋体" w:cs="宋体"/>
          <w:bCs/>
          <w:color w:val="auto"/>
          <w:sz w:val="28"/>
          <w:szCs w:val="28"/>
        </w:rPr>
        <w:t>。</w:t>
      </w:r>
    </w:p>
    <w:p w14:paraId="7A854DE8">
      <w:pPr>
        <w:spacing w:line="560" w:lineRule="exact"/>
        <w:ind w:firstLine="549"/>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7.2供应商对中标或者成交结果的质疑，应当在发布中标公告之日起3个工作日内以书面形式向采购人提出。</w:t>
      </w:r>
    </w:p>
    <w:p w14:paraId="603E5BA1">
      <w:pPr>
        <w:spacing w:line="560" w:lineRule="exact"/>
        <w:ind w:firstLine="549"/>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7.3</w:t>
      </w:r>
      <w:r>
        <w:rPr>
          <w:rFonts w:hint="eastAsia" w:ascii="宋体" w:hAnsi="宋体" w:eastAsia="宋体" w:cs="宋体"/>
          <w:bCs/>
          <w:color w:val="auto"/>
          <w:sz w:val="28"/>
          <w:szCs w:val="28"/>
        </w:rPr>
        <w:t>在确定投标人的质疑为合法质疑后，</w:t>
      </w:r>
      <w:r>
        <w:rPr>
          <w:rFonts w:hint="eastAsia" w:ascii="宋体" w:hAnsi="宋体" w:eastAsia="宋体" w:cs="宋体"/>
          <w:b/>
          <w:bCs/>
          <w:color w:val="auto"/>
          <w:sz w:val="28"/>
          <w:szCs w:val="28"/>
        </w:rPr>
        <w:t>医院采购相关科室</w:t>
      </w:r>
      <w:r>
        <w:rPr>
          <w:rFonts w:hint="eastAsia" w:ascii="宋体" w:hAnsi="宋体" w:eastAsia="宋体" w:cs="宋体"/>
          <w:bCs/>
          <w:color w:val="auto"/>
          <w:sz w:val="28"/>
          <w:szCs w:val="28"/>
        </w:rPr>
        <w:t>从接到投标人的书面质疑函起，在3个工作日内给予回复。</w:t>
      </w:r>
    </w:p>
    <w:p w14:paraId="0BE456A8">
      <w:pPr>
        <w:spacing w:line="560" w:lineRule="exact"/>
        <w:ind w:firstLine="549"/>
        <w:rPr>
          <w:rFonts w:hint="eastAsia" w:ascii="宋体" w:hAnsi="宋体" w:eastAsia="宋体" w:cs="宋体"/>
          <w:b/>
          <w:bCs/>
          <w:color w:val="auto"/>
          <w:sz w:val="28"/>
          <w:szCs w:val="28"/>
        </w:rPr>
      </w:pPr>
      <w:r>
        <w:rPr>
          <w:rFonts w:hint="eastAsia" w:ascii="宋体" w:hAnsi="宋体" w:eastAsia="宋体" w:cs="宋体"/>
          <w:b/>
          <w:bCs/>
          <w:color w:val="auto"/>
          <w:sz w:val="28"/>
          <w:szCs w:val="28"/>
        </w:rPr>
        <w:t>供应商应当在质疑期内一次性提出针对同一采购程序环节的质疑。</w:t>
      </w:r>
    </w:p>
    <w:p w14:paraId="420CA3C4">
      <w:pPr>
        <w:spacing w:line="560" w:lineRule="exact"/>
        <w:rPr>
          <w:rFonts w:hint="eastAsia" w:ascii="宋体" w:hAnsi="宋体" w:eastAsia="宋体" w:cs="宋体"/>
          <w:bCs/>
          <w:color w:val="auto"/>
          <w:sz w:val="28"/>
          <w:szCs w:val="28"/>
        </w:rPr>
        <w:sectPr>
          <w:pgSz w:w="11906" w:h="16838"/>
          <w:pgMar w:top="1361" w:right="1274" w:bottom="1361" w:left="1276" w:header="851" w:footer="851" w:gutter="0"/>
          <w:pgNumType w:fmt="decimal"/>
          <w:cols w:space="720" w:num="1"/>
          <w:docGrid w:type="lines" w:linePitch="636" w:charSpace="3827"/>
        </w:sectPr>
      </w:pPr>
    </w:p>
    <w:bookmarkEnd w:id="7"/>
    <w:bookmarkEnd w:id="28"/>
    <w:p w14:paraId="075B55AB">
      <w:pPr>
        <w:pStyle w:val="3"/>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rPr>
      </w:pPr>
      <w:bookmarkStart w:id="29" w:name="_Toc512675315"/>
      <w:bookmarkStart w:id="30" w:name="_Toc471053966"/>
      <w:r>
        <w:rPr>
          <w:rFonts w:hint="eastAsia" w:ascii="宋体" w:hAnsi="宋体" w:eastAsia="宋体" w:cs="宋体"/>
          <w:color w:val="auto"/>
          <w:lang w:val="en-US" w:eastAsia="zh-CN"/>
        </w:rPr>
        <w:t>四、</w:t>
      </w:r>
      <w:r>
        <w:rPr>
          <w:rFonts w:hint="eastAsia" w:ascii="宋体" w:hAnsi="宋体" w:eastAsia="宋体" w:cs="宋体"/>
          <w:color w:val="auto"/>
        </w:rPr>
        <w:t>评标办</w:t>
      </w:r>
      <w:bookmarkEnd w:id="29"/>
      <w:bookmarkEnd w:id="30"/>
      <w:r>
        <w:rPr>
          <w:rFonts w:hint="eastAsia" w:ascii="宋体" w:hAnsi="宋体" w:eastAsia="宋体" w:cs="宋体"/>
          <w:color w:val="auto"/>
        </w:rPr>
        <w:t>法</w:t>
      </w:r>
    </w:p>
    <w:p w14:paraId="2B517DF8">
      <w:pPr>
        <w:tabs>
          <w:tab w:val="left" w:pos="5720"/>
        </w:tabs>
        <w:spacing w:line="560" w:lineRule="exact"/>
        <w:ind w:firstLine="562" w:firstLineChars="200"/>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1. 评标方法</w:t>
      </w:r>
      <w:r>
        <w:rPr>
          <w:rFonts w:hint="eastAsia" w:ascii="宋体" w:hAnsi="宋体" w:eastAsia="宋体" w:cs="宋体"/>
          <w:b/>
          <w:color w:val="auto"/>
          <w:sz w:val="28"/>
          <w:szCs w:val="28"/>
          <w:lang w:eastAsia="zh-CN"/>
        </w:rPr>
        <w:tab/>
      </w:r>
    </w:p>
    <w:p w14:paraId="1D4DDD79">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评标委员会将根据投标人的最终得分，由高到低顺序推荐中标候选人。若出现两家投标人综合得分相同且投标报价相同的情况时，按技术指标优劣顺序排列。</w:t>
      </w:r>
    </w:p>
    <w:p w14:paraId="2B38DAF6">
      <w:pPr>
        <w:spacing w:line="560" w:lineRule="exact"/>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本次投标主要产品提供相同品牌且通过资格审查、符合性审查</w:t>
      </w:r>
      <w:r>
        <w:rPr>
          <w:rFonts w:hint="eastAsia" w:ascii="宋体" w:hAnsi="宋体" w:cs="宋体"/>
          <w:b/>
          <w:color w:val="auto"/>
          <w:sz w:val="28"/>
          <w:szCs w:val="28"/>
          <w:lang w:val="en-US" w:eastAsia="zh-CN"/>
        </w:rPr>
        <w:t>(审查表见下)</w:t>
      </w:r>
      <w:r>
        <w:rPr>
          <w:rFonts w:hint="eastAsia" w:ascii="宋体" w:hAnsi="宋体" w:eastAsia="宋体" w:cs="宋体"/>
          <w:b/>
          <w:color w:val="auto"/>
          <w:sz w:val="28"/>
          <w:szCs w:val="28"/>
        </w:rPr>
        <w:t>的不同投标人，按一家投标人计算，评审后得分最高的同品牌投标人获得中标人推荐资格；评审得分相同的，由评审得分相同的投标人采取随机抽取方式确定，其他同品牌投标人不作为中标候选人。</w:t>
      </w:r>
    </w:p>
    <w:tbl>
      <w:tblPr>
        <w:tblStyle w:val="19"/>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4337"/>
        <w:gridCol w:w="2824"/>
        <w:gridCol w:w="1359"/>
      </w:tblGrid>
      <w:tr w14:paraId="1E63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405" w:type="dxa"/>
            <w:gridSpan w:val="4"/>
            <w:vAlign w:val="center"/>
          </w:tcPr>
          <w:p w14:paraId="12D4A743">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r>
              <w:rPr>
                <w:rFonts w:hint="eastAsia"/>
                <w:b/>
                <w:bCs/>
                <w:color w:val="auto"/>
                <w:sz w:val="28"/>
                <w:szCs w:val="36"/>
              </w:rPr>
              <w:t>符合性</w:t>
            </w:r>
            <w:r>
              <w:rPr>
                <w:rFonts w:hint="eastAsia"/>
                <w:b/>
                <w:bCs/>
                <w:color w:val="auto"/>
                <w:sz w:val="28"/>
                <w:szCs w:val="36"/>
                <w:lang w:eastAsia="zh-CN"/>
              </w:rPr>
              <w:t>审查</w:t>
            </w:r>
            <w:r>
              <w:rPr>
                <w:rFonts w:hint="eastAsia"/>
                <w:b/>
                <w:bCs/>
                <w:color w:val="auto"/>
                <w:sz w:val="28"/>
                <w:szCs w:val="36"/>
              </w:rPr>
              <w:t>表</w:t>
            </w:r>
          </w:p>
        </w:tc>
      </w:tr>
      <w:tr w14:paraId="2D54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tcBorders>
              <w:bottom w:val="single" w:color="auto" w:sz="4" w:space="0"/>
            </w:tcBorders>
            <w:vAlign w:val="center"/>
          </w:tcPr>
          <w:p w14:paraId="7B864920">
            <w:pPr>
              <w:keepNext w:val="0"/>
              <w:keepLines w:val="0"/>
              <w:pageBreakBefore w:val="0"/>
              <w:widowControl w:val="0"/>
              <w:kinsoku/>
              <w:wordWrap/>
              <w:overflowPunct/>
              <w:topLinePunct w:val="0"/>
              <w:autoSpaceDE/>
              <w:autoSpaceDN/>
              <w:bidi w:val="0"/>
              <w:adjustRightInd/>
              <w:snapToGrid w:val="0"/>
              <w:spacing w:line="240" w:lineRule="auto"/>
              <w:textAlignment w:val="auto"/>
              <w:rPr>
                <w:b/>
                <w:bCs/>
                <w:color w:val="auto"/>
                <w:sz w:val="28"/>
                <w:szCs w:val="36"/>
              </w:rPr>
            </w:pPr>
            <w:r>
              <w:rPr>
                <w:rFonts w:hint="eastAsia"/>
                <w:b/>
                <w:bCs/>
                <w:color w:val="auto"/>
                <w:sz w:val="28"/>
                <w:szCs w:val="36"/>
              </w:rPr>
              <w:t>序号</w:t>
            </w:r>
          </w:p>
        </w:tc>
        <w:tc>
          <w:tcPr>
            <w:tcW w:w="4337" w:type="dxa"/>
            <w:tcBorders>
              <w:bottom w:val="single" w:color="auto" w:sz="4" w:space="0"/>
            </w:tcBorders>
            <w:vAlign w:val="center"/>
          </w:tcPr>
          <w:p w14:paraId="5B5FEA40">
            <w:pPr>
              <w:keepNext w:val="0"/>
              <w:keepLines w:val="0"/>
              <w:pageBreakBefore w:val="0"/>
              <w:widowControl w:val="0"/>
              <w:kinsoku/>
              <w:wordWrap/>
              <w:overflowPunct/>
              <w:topLinePunct w:val="0"/>
              <w:autoSpaceDE/>
              <w:autoSpaceDN/>
              <w:bidi w:val="0"/>
              <w:adjustRightInd/>
              <w:snapToGrid w:val="0"/>
              <w:spacing w:line="240" w:lineRule="auto"/>
              <w:textAlignment w:val="auto"/>
              <w:rPr>
                <w:b/>
                <w:bCs/>
                <w:color w:val="auto"/>
                <w:sz w:val="28"/>
                <w:szCs w:val="36"/>
              </w:rPr>
            </w:pPr>
            <w:r>
              <w:rPr>
                <w:rFonts w:hint="eastAsia"/>
                <w:b/>
                <w:bCs/>
                <w:color w:val="auto"/>
                <w:sz w:val="28"/>
                <w:szCs w:val="36"/>
              </w:rPr>
              <w:t>指标名称</w:t>
            </w:r>
          </w:p>
        </w:tc>
        <w:tc>
          <w:tcPr>
            <w:tcW w:w="2824" w:type="dxa"/>
            <w:tcBorders>
              <w:bottom w:val="single" w:color="auto" w:sz="4" w:space="0"/>
            </w:tcBorders>
            <w:vAlign w:val="center"/>
          </w:tcPr>
          <w:p w14:paraId="575BF74A">
            <w:pPr>
              <w:keepNext w:val="0"/>
              <w:keepLines w:val="0"/>
              <w:pageBreakBefore w:val="0"/>
              <w:widowControl w:val="0"/>
              <w:kinsoku/>
              <w:wordWrap/>
              <w:overflowPunct/>
              <w:topLinePunct w:val="0"/>
              <w:autoSpaceDE/>
              <w:autoSpaceDN/>
              <w:bidi w:val="0"/>
              <w:adjustRightInd/>
              <w:snapToGrid w:val="0"/>
              <w:spacing w:line="240" w:lineRule="auto"/>
              <w:textAlignment w:val="auto"/>
              <w:rPr>
                <w:b/>
                <w:bCs/>
                <w:color w:val="auto"/>
                <w:sz w:val="28"/>
                <w:szCs w:val="36"/>
              </w:rPr>
            </w:pPr>
            <w:r>
              <w:rPr>
                <w:rFonts w:hint="eastAsia"/>
                <w:b/>
                <w:bCs/>
                <w:color w:val="auto"/>
                <w:sz w:val="28"/>
                <w:szCs w:val="36"/>
              </w:rPr>
              <w:t>指标要求</w:t>
            </w:r>
          </w:p>
        </w:tc>
        <w:tc>
          <w:tcPr>
            <w:tcW w:w="1359" w:type="dxa"/>
            <w:tcBorders>
              <w:bottom w:val="single" w:color="auto" w:sz="4" w:space="0"/>
            </w:tcBorders>
            <w:vAlign w:val="center"/>
          </w:tcPr>
          <w:p w14:paraId="2DE2647C">
            <w:pPr>
              <w:keepNext w:val="0"/>
              <w:keepLines w:val="0"/>
              <w:pageBreakBefore w:val="0"/>
              <w:widowControl w:val="0"/>
              <w:kinsoku/>
              <w:wordWrap/>
              <w:overflowPunct/>
              <w:topLinePunct w:val="0"/>
              <w:autoSpaceDE/>
              <w:autoSpaceDN/>
              <w:bidi w:val="0"/>
              <w:adjustRightInd/>
              <w:snapToGrid w:val="0"/>
              <w:spacing w:line="240" w:lineRule="auto"/>
              <w:textAlignment w:val="auto"/>
              <w:rPr>
                <w:b/>
                <w:bCs/>
                <w:color w:val="auto"/>
                <w:sz w:val="28"/>
                <w:szCs w:val="36"/>
              </w:rPr>
            </w:pPr>
            <w:r>
              <w:rPr>
                <w:rFonts w:hint="eastAsia"/>
                <w:b/>
                <w:bCs/>
                <w:color w:val="auto"/>
                <w:sz w:val="28"/>
                <w:szCs w:val="36"/>
              </w:rPr>
              <w:t>是否通过</w:t>
            </w:r>
          </w:p>
        </w:tc>
      </w:tr>
      <w:tr w14:paraId="2F53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vAlign w:val="center"/>
          </w:tcPr>
          <w:p w14:paraId="5D38F83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olor w:val="auto"/>
                <w:sz w:val="28"/>
                <w:szCs w:val="36"/>
                <w:lang w:eastAsia="zh-CN"/>
              </w:rPr>
            </w:pPr>
            <w:r>
              <w:rPr>
                <w:rFonts w:hint="eastAsia"/>
                <w:color w:val="auto"/>
                <w:sz w:val="28"/>
                <w:szCs w:val="36"/>
                <w:lang w:val="en-US" w:eastAsia="zh-CN"/>
              </w:rPr>
              <w:t>1</w:t>
            </w:r>
          </w:p>
        </w:tc>
        <w:tc>
          <w:tcPr>
            <w:tcW w:w="4337" w:type="dxa"/>
            <w:vAlign w:val="center"/>
          </w:tcPr>
          <w:p w14:paraId="2746F907">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r>
              <w:rPr>
                <w:rFonts w:hint="eastAsia"/>
                <w:color w:val="auto"/>
                <w:sz w:val="28"/>
                <w:szCs w:val="36"/>
              </w:rPr>
              <w:t>营业执照</w:t>
            </w:r>
          </w:p>
        </w:tc>
        <w:tc>
          <w:tcPr>
            <w:tcW w:w="2824" w:type="dxa"/>
            <w:vAlign w:val="center"/>
          </w:tcPr>
          <w:p w14:paraId="0156FC4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eastAsia="宋体"/>
                <w:color w:val="auto"/>
                <w:sz w:val="28"/>
                <w:szCs w:val="36"/>
                <w:lang w:val="en-US" w:eastAsia="zh-CN"/>
              </w:rPr>
            </w:pPr>
            <w:r>
              <w:rPr>
                <w:rFonts w:hint="eastAsia"/>
                <w:color w:val="auto"/>
                <w:sz w:val="28"/>
                <w:szCs w:val="36"/>
                <w:lang w:val="en-US" w:eastAsia="zh-CN"/>
              </w:rPr>
              <w:t>提供有效营业执照</w:t>
            </w:r>
          </w:p>
        </w:tc>
        <w:tc>
          <w:tcPr>
            <w:tcW w:w="1359" w:type="dxa"/>
            <w:vAlign w:val="center"/>
          </w:tcPr>
          <w:p w14:paraId="74E7ABA3">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p>
        </w:tc>
      </w:tr>
      <w:tr w14:paraId="5D8B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vAlign w:val="center"/>
          </w:tcPr>
          <w:p w14:paraId="3FB9140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olor w:val="auto"/>
                <w:sz w:val="28"/>
                <w:szCs w:val="36"/>
                <w:lang w:eastAsia="zh-CN"/>
              </w:rPr>
            </w:pPr>
            <w:r>
              <w:rPr>
                <w:rFonts w:hint="eastAsia"/>
                <w:color w:val="auto"/>
                <w:sz w:val="28"/>
                <w:szCs w:val="36"/>
                <w:lang w:val="en-US" w:eastAsia="zh-CN"/>
              </w:rPr>
              <w:t>2</w:t>
            </w:r>
          </w:p>
        </w:tc>
        <w:tc>
          <w:tcPr>
            <w:tcW w:w="4337" w:type="dxa"/>
            <w:vAlign w:val="center"/>
          </w:tcPr>
          <w:p w14:paraId="5245999A">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r>
              <w:rPr>
                <w:rFonts w:hint="eastAsia"/>
                <w:color w:val="auto"/>
                <w:sz w:val="28"/>
                <w:szCs w:val="36"/>
              </w:rPr>
              <w:t>具有良好的商业信誉和健全的</w:t>
            </w:r>
            <w:r>
              <w:rPr>
                <w:rFonts w:hint="eastAsia"/>
                <w:color w:val="auto"/>
                <w:sz w:val="28"/>
                <w:szCs w:val="36"/>
              </w:rPr>
              <w:fldChar w:fldCharType="begin"/>
            </w:r>
            <w:r>
              <w:rPr>
                <w:rFonts w:hint="eastAsia"/>
                <w:color w:val="auto"/>
                <w:sz w:val="28"/>
                <w:szCs w:val="36"/>
              </w:rPr>
              <w:instrText xml:space="preserve">HYPERLINK "http://www.so.com/s?q=%E8%B4%A2%E5%8A%A1%E4%BC%9A%E8%AE%A1%E5%88%B6%E5%BA%A6&amp;ie=utf-8&amp;src=internal_wenda_recommend_textn" \t "_blank"</w:instrText>
            </w:r>
            <w:r>
              <w:rPr>
                <w:rFonts w:hint="eastAsia"/>
                <w:color w:val="auto"/>
                <w:sz w:val="28"/>
                <w:szCs w:val="36"/>
              </w:rPr>
              <w:fldChar w:fldCharType="separate"/>
            </w:r>
            <w:r>
              <w:rPr>
                <w:rFonts w:hint="eastAsia"/>
                <w:color w:val="auto"/>
                <w:sz w:val="28"/>
                <w:szCs w:val="36"/>
              </w:rPr>
              <w:t>财务会计制度</w:t>
            </w:r>
            <w:r>
              <w:rPr>
                <w:rFonts w:hint="eastAsia"/>
                <w:color w:val="auto"/>
                <w:sz w:val="28"/>
                <w:szCs w:val="36"/>
              </w:rPr>
              <w:fldChar w:fldCharType="end"/>
            </w:r>
          </w:p>
        </w:tc>
        <w:tc>
          <w:tcPr>
            <w:tcW w:w="2824" w:type="dxa"/>
            <w:vAlign w:val="center"/>
          </w:tcPr>
          <w:p w14:paraId="5660618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宋体"/>
                <w:color w:val="auto"/>
                <w:sz w:val="28"/>
                <w:szCs w:val="36"/>
                <w:lang w:eastAsia="zh-CN"/>
              </w:rPr>
            </w:pPr>
            <w:r>
              <w:rPr>
                <w:rFonts w:hint="eastAsia" w:ascii="宋体" w:hAnsi="宋体" w:eastAsia="宋体" w:cs="宋体"/>
                <w:color w:val="auto"/>
                <w:kern w:val="0"/>
                <w:sz w:val="28"/>
                <w:szCs w:val="28"/>
              </w:rPr>
              <w:t>提供</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202</w:t>
            </w: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rPr>
              <w:t xml:space="preserve"> 年度会计师事务所审计的财务审计报告（成立不满一年不需提供）</w:t>
            </w:r>
          </w:p>
        </w:tc>
        <w:tc>
          <w:tcPr>
            <w:tcW w:w="1359" w:type="dxa"/>
            <w:vAlign w:val="center"/>
          </w:tcPr>
          <w:p w14:paraId="53545499">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p>
        </w:tc>
      </w:tr>
      <w:tr w14:paraId="7CC2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7" w:hRule="atLeast"/>
          <w:jc w:val="center"/>
        </w:trPr>
        <w:tc>
          <w:tcPr>
            <w:tcW w:w="885" w:type="dxa"/>
            <w:vAlign w:val="center"/>
          </w:tcPr>
          <w:p w14:paraId="70C50A9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olor w:val="auto"/>
                <w:sz w:val="28"/>
                <w:szCs w:val="36"/>
                <w:lang w:eastAsia="zh-CN"/>
              </w:rPr>
            </w:pPr>
            <w:r>
              <w:rPr>
                <w:rFonts w:hint="eastAsia"/>
                <w:color w:val="auto"/>
                <w:sz w:val="28"/>
                <w:szCs w:val="36"/>
                <w:lang w:val="en-US" w:eastAsia="zh-CN"/>
              </w:rPr>
              <w:t>3</w:t>
            </w:r>
          </w:p>
        </w:tc>
        <w:tc>
          <w:tcPr>
            <w:tcW w:w="4337" w:type="dxa"/>
            <w:vAlign w:val="center"/>
          </w:tcPr>
          <w:p w14:paraId="19A56207">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r>
              <w:rPr>
                <w:rFonts w:hint="eastAsia"/>
                <w:color w:val="auto"/>
                <w:sz w:val="28"/>
                <w:szCs w:val="36"/>
              </w:rPr>
              <w:t>有依法缴纳税收</w:t>
            </w:r>
            <w:r>
              <w:rPr>
                <w:rFonts w:hint="eastAsia" w:ascii="宋体" w:hAnsi="宋体" w:eastAsia="宋体" w:cs="宋体"/>
                <w:color w:val="auto"/>
                <w:kern w:val="0"/>
                <w:sz w:val="28"/>
                <w:szCs w:val="28"/>
              </w:rPr>
              <w:t>和</w:t>
            </w: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HYPERLINK "http://www.so.com/s?q=%E7%A4%BE%E4%BC%9A%E4%BF%9D%E9%9A%9C%E8%B5%84%E9%87%91&amp;ie=utf-8&amp;src=internal_wenda_recommend_textn" \t "_blank" </w:instrText>
            </w:r>
            <w:r>
              <w:rPr>
                <w:rFonts w:hint="eastAsia" w:ascii="宋体" w:hAnsi="宋体" w:eastAsia="宋体" w:cs="宋体"/>
                <w:color w:val="auto"/>
                <w:kern w:val="0"/>
                <w:sz w:val="28"/>
                <w:szCs w:val="28"/>
              </w:rPr>
              <w:fldChar w:fldCharType="separate"/>
            </w:r>
            <w:r>
              <w:rPr>
                <w:rFonts w:hint="eastAsia" w:ascii="宋体" w:hAnsi="宋体" w:eastAsia="宋体" w:cs="宋体"/>
                <w:color w:val="auto"/>
                <w:kern w:val="0"/>
                <w:sz w:val="28"/>
                <w:szCs w:val="28"/>
              </w:rPr>
              <w:t>社会保障资金</w:t>
            </w:r>
            <w:r>
              <w:rPr>
                <w:rFonts w:hint="eastAsia" w:ascii="宋体" w:hAnsi="宋体" w:eastAsia="宋体" w:cs="宋体"/>
                <w:color w:val="auto"/>
                <w:kern w:val="0"/>
                <w:sz w:val="28"/>
                <w:szCs w:val="28"/>
              </w:rPr>
              <w:fldChar w:fldCharType="end"/>
            </w:r>
            <w:r>
              <w:rPr>
                <w:rFonts w:hint="eastAsia" w:ascii="宋体" w:hAnsi="宋体" w:eastAsia="宋体" w:cs="宋体"/>
                <w:color w:val="auto"/>
                <w:kern w:val="0"/>
                <w:sz w:val="28"/>
                <w:szCs w:val="28"/>
              </w:rPr>
              <w:t>的良好记录</w:t>
            </w:r>
          </w:p>
        </w:tc>
        <w:tc>
          <w:tcPr>
            <w:tcW w:w="2824" w:type="dxa"/>
            <w:vAlign w:val="center"/>
          </w:tcPr>
          <w:p w14:paraId="4D5210C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宋体"/>
                <w:color w:val="auto"/>
                <w:sz w:val="28"/>
                <w:szCs w:val="36"/>
                <w:lang w:eastAsia="zh-CN"/>
              </w:rPr>
            </w:pPr>
            <w:r>
              <w:rPr>
                <w:rFonts w:hint="eastAsia" w:ascii="宋体" w:hAnsi="宋体" w:eastAsia="宋体" w:cs="宋体"/>
                <w:color w:val="auto"/>
                <w:kern w:val="0"/>
                <w:sz w:val="28"/>
                <w:szCs w:val="28"/>
                <w:lang w:eastAsia="zh-CN"/>
              </w:rPr>
              <w:t>提供近三个月依法缴纳税收和社会保障资金的有效证明材料。</w:t>
            </w:r>
          </w:p>
        </w:tc>
        <w:tc>
          <w:tcPr>
            <w:tcW w:w="1359" w:type="dxa"/>
            <w:vAlign w:val="center"/>
          </w:tcPr>
          <w:p w14:paraId="77148A44">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p>
        </w:tc>
      </w:tr>
      <w:tr w14:paraId="75B00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vAlign w:val="center"/>
          </w:tcPr>
          <w:p w14:paraId="79D76F2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olor w:val="auto"/>
                <w:sz w:val="28"/>
                <w:szCs w:val="36"/>
                <w:lang w:eastAsia="zh-CN"/>
              </w:rPr>
            </w:pPr>
            <w:r>
              <w:rPr>
                <w:rFonts w:hint="eastAsia"/>
                <w:color w:val="auto"/>
                <w:sz w:val="28"/>
                <w:szCs w:val="36"/>
                <w:lang w:val="en-US" w:eastAsia="zh-CN"/>
              </w:rPr>
              <w:t>4</w:t>
            </w:r>
          </w:p>
        </w:tc>
        <w:tc>
          <w:tcPr>
            <w:tcW w:w="4337" w:type="dxa"/>
            <w:vAlign w:val="center"/>
          </w:tcPr>
          <w:p w14:paraId="35300B3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color w:val="auto"/>
                <w:sz w:val="28"/>
                <w:szCs w:val="36"/>
              </w:rPr>
            </w:pPr>
            <w:r>
              <w:rPr>
                <w:rFonts w:hint="eastAsia"/>
                <w:color w:val="auto"/>
                <w:sz w:val="28"/>
                <w:szCs w:val="36"/>
              </w:rPr>
              <w:t>参加政府采购活动前三年内，在经营活动中没有重大违法记录</w:t>
            </w:r>
          </w:p>
        </w:tc>
        <w:tc>
          <w:tcPr>
            <w:tcW w:w="2824" w:type="dxa"/>
            <w:vAlign w:val="center"/>
          </w:tcPr>
          <w:p w14:paraId="4CBEDB2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color w:val="auto"/>
                <w:sz w:val="28"/>
                <w:szCs w:val="36"/>
              </w:rPr>
            </w:pPr>
            <w:r>
              <w:rPr>
                <w:rFonts w:hint="eastAsia"/>
                <w:color w:val="auto"/>
                <w:sz w:val="28"/>
                <w:szCs w:val="36"/>
              </w:rPr>
              <w:t>查验响应文件内有效证明材料</w:t>
            </w:r>
          </w:p>
        </w:tc>
        <w:tc>
          <w:tcPr>
            <w:tcW w:w="1359" w:type="dxa"/>
            <w:vAlign w:val="center"/>
          </w:tcPr>
          <w:p w14:paraId="0DF19839">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p>
        </w:tc>
      </w:tr>
      <w:tr w14:paraId="4DB4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2" w:hRule="atLeast"/>
          <w:jc w:val="center"/>
        </w:trPr>
        <w:tc>
          <w:tcPr>
            <w:tcW w:w="885" w:type="dxa"/>
            <w:vAlign w:val="center"/>
          </w:tcPr>
          <w:p w14:paraId="76D3280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olor w:val="auto"/>
                <w:sz w:val="28"/>
                <w:szCs w:val="36"/>
                <w:lang w:val="en-US" w:eastAsia="zh-CN"/>
              </w:rPr>
            </w:pPr>
            <w:r>
              <w:rPr>
                <w:rFonts w:hint="eastAsia"/>
                <w:color w:val="auto"/>
                <w:sz w:val="28"/>
                <w:szCs w:val="36"/>
                <w:lang w:val="en-US" w:eastAsia="zh-CN"/>
              </w:rPr>
              <w:t>5</w:t>
            </w:r>
          </w:p>
        </w:tc>
        <w:tc>
          <w:tcPr>
            <w:tcW w:w="4337" w:type="dxa"/>
            <w:vAlign w:val="center"/>
          </w:tcPr>
          <w:p w14:paraId="1831F49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宋体"/>
                <w:color w:val="auto"/>
                <w:sz w:val="28"/>
                <w:szCs w:val="36"/>
                <w:lang w:val="en-US" w:eastAsia="zh-CN"/>
              </w:rPr>
            </w:pPr>
            <w:r>
              <w:rPr>
                <w:rFonts w:hint="eastAsia" w:ascii="宋体" w:hAnsi="宋体" w:eastAsia="宋体" w:cs="宋体"/>
                <w:color w:val="auto"/>
                <w:kern w:val="0"/>
                <w:sz w:val="28"/>
                <w:szCs w:val="28"/>
              </w:rPr>
              <w:t>未被列入《信用中国网站》（</w:t>
            </w: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HYPERLINK "http://www.creditchina.gov.cn/" \h </w:instrText>
            </w:r>
            <w:r>
              <w:rPr>
                <w:rFonts w:hint="eastAsia" w:ascii="宋体" w:hAnsi="宋体" w:eastAsia="宋体" w:cs="宋体"/>
                <w:color w:val="auto"/>
                <w:kern w:val="0"/>
                <w:sz w:val="28"/>
                <w:szCs w:val="28"/>
              </w:rPr>
              <w:fldChar w:fldCharType="separate"/>
            </w:r>
            <w:r>
              <w:rPr>
                <w:rFonts w:hint="eastAsia" w:ascii="宋体" w:hAnsi="宋体" w:eastAsia="宋体" w:cs="宋体"/>
                <w:color w:val="auto"/>
                <w:kern w:val="0"/>
                <w:sz w:val="28"/>
                <w:szCs w:val="28"/>
              </w:rPr>
              <w:t>www.creditchina.gov.cn</w:t>
            </w:r>
            <w:r>
              <w:rPr>
                <w:rFonts w:hint="eastAsia" w:ascii="宋体" w:hAnsi="宋体" w:eastAsia="宋体" w:cs="宋体"/>
                <w:color w:val="auto"/>
                <w:kern w:val="0"/>
                <w:sz w:val="28"/>
                <w:szCs w:val="28"/>
              </w:rPr>
              <w:fldChar w:fldCharType="end"/>
            </w:r>
            <w:r>
              <w:rPr>
                <w:rFonts w:hint="eastAsia" w:ascii="宋体" w:hAnsi="宋体" w:eastAsia="宋体" w:cs="宋体"/>
                <w:color w:val="auto"/>
                <w:kern w:val="0"/>
                <w:sz w:val="28"/>
                <w:szCs w:val="28"/>
              </w:rPr>
              <w:t>）失信被执行人名单、重大税收违法案件当事人名单和“中国政府采购网”（</w:t>
            </w: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HYPERLINK "http://www.ccgp.gov.cn/" \h </w:instrText>
            </w:r>
            <w:r>
              <w:rPr>
                <w:rFonts w:hint="eastAsia" w:ascii="宋体" w:hAnsi="宋体" w:eastAsia="宋体" w:cs="宋体"/>
                <w:color w:val="auto"/>
                <w:kern w:val="0"/>
                <w:sz w:val="28"/>
                <w:szCs w:val="28"/>
              </w:rPr>
              <w:fldChar w:fldCharType="separate"/>
            </w:r>
            <w:r>
              <w:rPr>
                <w:rFonts w:hint="eastAsia" w:ascii="宋体" w:hAnsi="宋体" w:eastAsia="宋体" w:cs="宋体"/>
                <w:color w:val="auto"/>
                <w:kern w:val="0"/>
                <w:sz w:val="28"/>
                <w:szCs w:val="28"/>
              </w:rPr>
              <w:t>www.ccgp.gov.cn</w:t>
            </w:r>
            <w:r>
              <w:rPr>
                <w:rFonts w:hint="eastAsia" w:ascii="宋体" w:hAnsi="宋体" w:eastAsia="宋体" w:cs="宋体"/>
                <w:color w:val="auto"/>
                <w:kern w:val="0"/>
                <w:sz w:val="28"/>
                <w:szCs w:val="28"/>
              </w:rPr>
              <w:fldChar w:fldCharType="end"/>
            </w:r>
            <w:r>
              <w:rPr>
                <w:rFonts w:hint="eastAsia" w:ascii="宋体" w:hAnsi="宋体" w:eastAsia="宋体" w:cs="宋体"/>
                <w:color w:val="auto"/>
                <w:kern w:val="0"/>
                <w:sz w:val="28"/>
                <w:szCs w:val="28"/>
              </w:rPr>
              <w:t>）政府采购严重违法失信行为记录名单</w:t>
            </w:r>
          </w:p>
        </w:tc>
        <w:tc>
          <w:tcPr>
            <w:tcW w:w="2824" w:type="dxa"/>
            <w:vAlign w:val="center"/>
          </w:tcPr>
          <w:p w14:paraId="24A87DB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宋体"/>
                <w:color w:val="auto"/>
                <w:sz w:val="28"/>
                <w:szCs w:val="36"/>
                <w:lang w:val="en-US" w:eastAsia="zh-CN"/>
              </w:rPr>
            </w:pPr>
            <w:r>
              <w:rPr>
                <w:rFonts w:hint="eastAsia"/>
                <w:color w:val="auto"/>
                <w:sz w:val="28"/>
                <w:szCs w:val="36"/>
                <w:lang w:val="en-US" w:eastAsia="zh-CN"/>
              </w:rPr>
              <w:t>查验</w:t>
            </w:r>
            <w:r>
              <w:rPr>
                <w:rFonts w:hint="eastAsia"/>
                <w:color w:val="auto"/>
                <w:sz w:val="28"/>
                <w:szCs w:val="36"/>
              </w:rPr>
              <w:t>响应文件内有效证明材料</w:t>
            </w:r>
          </w:p>
        </w:tc>
        <w:tc>
          <w:tcPr>
            <w:tcW w:w="1359" w:type="dxa"/>
            <w:vAlign w:val="center"/>
          </w:tcPr>
          <w:p w14:paraId="5C474C3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color w:val="auto"/>
                <w:sz w:val="28"/>
                <w:szCs w:val="36"/>
                <w:lang w:val="en-US"/>
              </w:rPr>
            </w:pPr>
          </w:p>
        </w:tc>
      </w:tr>
      <w:tr w14:paraId="788F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2" w:hRule="atLeast"/>
          <w:jc w:val="center"/>
        </w:trPr>
        <w:tc>
          <w:tcPr>
            <w:tcW w:w="885" w:type="dxa"/>
            <w:vAlign w:val="center"/>
          </w:tcPr>
          <w:p w14:paraId="1AFC700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olor w:val="auto"/>
                <w:sz w:val="28"/>
                <w:szCs w:val="36"/>
                <w:lang w:val="en-US" w:eastAsia="zh-CN"/>
              </w:rPr>
            </w:pPr>
            <w:r>
              <w:rPr>
                <w:rFonts w:hint="eastAsia"/>
                <w:color w:val="auto"/>
                <w:sz w:val="28"/>
                <w:szCs w:val="36"/>
                <w:lang w:val="en-US" w:eastAsia="zh-CN"/>
              </w:rPr>
              <w:t>6</w:t>
            </w:r>
          </w:p>
        </w:tc>
        <w:tc>
          <w:tcPr>
            <w:tcW w:w="4337" w:type="dxa"/>
            <w:vAlign w:val="center"/>
          </w:tcPr>
          <w:p w14:paraId="3527A57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有效的医疗器械生产企业许可证、医疗器械经营企业许可证或二类医疗器械备案凭证、医用中心供氧系统注册证、特种设备生产许可证：含压力管道GC2安装、修理、改造</w:t>
            </w:r>
          </w:p>
        </w:tc>
        <w:tc>
          <w:tcPr>
            <w:tcW w:w="2824" w:type="dxa"/>
            <w:vAlign w:val="center"/>
          </w:tcPr>
          <w:p w14:paraId="30E96C8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color w:val="auto"/>
                <w:sz w:val="28"/>
                <w:szCs w:val="36"/>
                <w:lang w:val="en-US" w:eastAsia="zh-CN"/>
              </w:rPr>
            </w:pPr>
            <w:r>
              <w:rPr>
                <w:rFonts w:hint="eastAsia"/>
                <w:color w:val="auto"/>
                <w:sz w:val="28"/>
                <w:szCs w:val="36"/>
              </w:rPr>
              <w:t>查验响应文件内有效证明材料</w:t>
            </w:r>
          </w:p>
        </w:tc>
        <w:tc>
          <w:tcPr>
            <w:tcW w:w="1359" w:type="dxa"/>
            <w:vAlign w:val="center"/>
          </w:tcPr>
          <w:p w14:paraId="664BA7C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color w:val="auto"/>
                <w:sz w:val="28"/>
                <w:szCs w:val="36"/>
                <w:lang w:val="en-US"/>
              </w:rPr>
            </w:pPr>
          </w:p>
        </w:tc>
      </w:tr>
      <w:tr w14:paraId="50FA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vAlign w:val="center"/>
          </w:tcPr>
          <w:p w14:paraId="0299FBC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olor w:val="auto"/>
                <w:sz w:val="28"/>
                <w:szCs w:val="36"/>
                <w:lang w:val="en-US" w:eastAsia="zh-CN"/>
              </w:rPr>
            </w:pPr>
            <w:r>
              <w:rPr>
                <w:rFonts w:hint="eastAsia"/>
                <w:color w:val="auto"/>
                <w:sz w:val="28"/>
                <w:szCs w:val="36"/>
                <w:lang w:val="en-US" w:eastAsia="zh-CN"/>
              </w:rPr>
              <w:t>7</w:t>
            </w:r>
          </w:p>
        </w:tc>
        <w:tc>
          <w:tcPr>
            <w:tcW w:w="4337" w:type="dxa"/>
            <w:vAlign w:val="center"/>
          </w:tcPr>
          <w:p w14:paraId="7C19AC8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有效期内的建筑机电安装工程专业承包贰级、建筑装修装饰工程专业承包贰级、电子与智能化工程专业承包贰级及以上资质，安全生产许可证</w:t>
            </w:r>
          </w:p>
        </w:tc>
        <w:tc>
          <w:tcPr>
            <w:tcW w:w="2824" w:type="dxa"/>
            <w:vAlign w:val="center"/>
          </w:tcPr>
          <w:p w14:paraId="357D1A3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color w:val="auto"/>
                <w:sz w:val="28"/>
                <w:szCs w:val="36"/>
                <w:lang w:val="en-US" w:eastAsia="zh-CN"/>
              </w:rPr>
            </w:pPr>
            <w:r>
              <w:rPr>
                <w:rFonts w:hint="eastAsia"/>
                <w:color w:val="auto"/>
                <w:sz w:val="28"/>
                <w:szCs w:val="36"/>
              </w:rPr>
              <w:t>查验响应文件内有效证明材料</w:t>
            </w:r>
          </w:p>
        </w:tc>
        <w:tc>
          <w:tcPr>
            <w:tcW w:w="1359" w:type="dxa"/>
            <w:vAlign w:val="center"/>
          </w:tcPr>
          <w:p w14:paraId="10DD3BA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color w:val="auto"/>
                <w:sz w:val="28"/>
                <w:szCs w:val="36"/>
                <w:lang w:val="en-US"/>
              </w:rPr>
            </w:pPr>
          </w:p>
        </w:tc>
      </w:tr>
      <w:tr w14:paraId="4E8C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vAlign w:val="center"/>
          </w:tcPr>
          <w:p w14:paraId="4194EB6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olor w:val="auto"/>
                <w:sz w:val="28"/>
                <w:szCs w:val="36"/>
                <w:lang w:val="en-US" w:eastAsia="zh-CN"/>
              </w:rPr>
            </w:pPr>
            <w:r>
              <w:rPr>
                <w:rFonts w:hint="eastAsia"/>
                <w:color w:val="auto"/>
                <w:sz w:val="28"/>
                <w:szCs w:val="36"/>
                <w:lang w:val="en-US" w:eastAsia="zh-CN"/>
              </w:rPr>
              <w:t>8</w:t>
            </w:r>
          </w:p>
        </w:tc>
        <w:tc>
          <w:tcPr>
            <w:tcW w:w="4337" w:type="dxa"/>
            <w:vAlign w:val="center"/>
          </w:tcPr>
          <w:p w14:paraId="79B2BF7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拟派的项目经理具有建筑工程或机电工程专业二级及以上注册建造师资格及有效的安全生产考核合格证书（安全B证）</w:t>
            </w:r>
          </w:p>
        </w:tc>
        <w:tc>
          <w:tcPr>
            <w:tcW w:w="2824" w:type="dxa"/>
            <w:vAlign w:val="center"/>
          </w:tcPr>
          <w:p w14:paraId="3990184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color w:val="auto"/>
                <w:sz w:val="28"/>
                <w:szCs w:val="36"/>
                <w:lang w:val="en-US" w:eastAsia="zh-CN"/>
              </w:rPr>
            </w:pPr>
            <w:r>
              <w:rPr>
                <w:rFonts w:hint="eastAsia"/>
                <w:color w:val="auto"/>
                <w:sz w:val="28"/>
                <w:szCs w:val="36"/>
              </w:rPr>
              <w:t>查验响应文件内有效证明材料</w:t>
            </w:r>
          </w:p>
        </w:tc>
        <w:tc>
          <w:tcPr>
            <w:tcW w:w="1359" w:type="dxa"/>
            <w:vAlign w:val="center"/>
          </w:tcPr>
          <w:p w14:paraId="66BB76D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color w:val="auto"/>
                <w:sz w:val="28"/>
                <w:szCs w:val="36"/>
                <w:lang w:val="en-US"/>
              </w:rPr>
            </w:pPr>
          </w:p>
        </w:tc>
      </w:tr>
      <w:tr w14:paraId="1195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vAlign w:val="center"/>
          </w:tcPr>
          <w:p w14:paraId="6EF8FB0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olor w:val="auto"/>
                <w:sz w:val="28"/>
                <w:szCs w:val="36"/>
                <w:lang w:eastAsia="zh-CN"/>
              </w:rPr>
            </w:pPr>
            <w:r>
              <w:rPr>
                <w:rFonts w:hint="eastAsia"/>
                <w:color w:val="auto"/>
                <w:sz w:val="28"/>
                <w:szCs w:val="36"/>
                <w:lang w:val="en-US" w:eastAsia="zh-CN"/>
              </w:rPr>
              <w:t>9</w:t>
            </w:r>
          </w:p>
        </w:tc>
        <w:tc>
          <w:tcPr>
            <w:tcW w:w="4337" w:type="dxa"/>
            <w:vAlign w:val="center"/>
          </w:tcPr>
          <w:p w14:paraId="6003F0F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color w:val="auto"/>
                <w:sz w:val="28"/>
                <w:szCs w:val="36"/>
              </w:rPr>
            </w:pPr>
            <w:r>
              <w:rPr>
                <w:rFonts w:hint="eastAsia"/>
                <w:color w:val="auto"/>
                <w:sz w:val="28"/>
                <w:szCs w:val="36"/>
              </w:rPr>
              <w:t>法人或</w:t>
            </w:r>
            <w:r>
              <w:rPr>
                <w:rFonts w:hint="eastAsia"/>
                <w:color w:val="auto"/>
                <w:sz w:val="28"/>
                <w:szCs w:val="36"/>
                <w:lang w:val="en-US" w:eastAsia="zh-CN"/>
              </w:rPr>
              <w:t>授权委托书及</w:t>
            </w:r>
            <w:r>
              <w:rPr>
                <w:rFonts w:hint="eastAsia"/>
                <w:color w:val="auto"/>
                <w:sz w:val="28"/>
                <w:szCs w:val="36"/>
              </w:rPr>
              <w:t>授权人证件</w:t>
            </w:r>
          </w:p>
        </w:tc>
        <w:tc>
          <w:tcPr>
            <w:tcW w:w="2824" w:type="dxa"/>
            <w:vAlign w:val="center"/>
          </w:tcPr>
          <w:p w14:paraId="05BE206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color w:val="auto"/>
                <w:sz w:val="28"/>
                <w:szCs w:val="36"/>
              </w:rPr>
            </w:pPr>
            <w:r>
              <w:rPr>
                <w:rFonts w:hint="eastAsia"/>
                <w:color w:val="auto"/>
                <w:sz w:val="28"/>
                <w:szCs w:val="36"/>
              </w:rPr>
              <w:t>查验响应文件内有效证明材料</w:t>
            </w:r>
          </w:p>
        </w:tc>
        <w:tc>
          <w:tcPr>
            <w:tcW w:w="1359" w:type="dxa"/>
            <w:vAlign w:val="center"/>
          </w:tcPr>
          <w:p w14:paraId="5A237096">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p>
        </w:tc>
      </w:tr>
      <w:tr w14:paraId="2678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vAlign w:val="center"/>
          </w:tcPr>
          <w:p w14:paraId="47B328A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olor w:val="auto"/>
                <w:sz w:val="28"/>
                <w:szCs w:val="36"/>
                <w:lang w:val="en-US" w:eastAsia="zh-CN"/>
              </w:rPr>
            </w:pPr>
            <w:r>
              <w:rPr>
                <w:rFonts w:hint="eastAsia"/>
                <w:color w:val="auto"/>
                <w:sz w:val="28"/>
                <w:szCs w:val="36"/>
                <w:lang w:val="en-US" w:eastAsia="zh-CN"/>
              </w:rPr>
              <w:t>10</w:t>
            </w:r>
          </w:p>
        </w:tc>
        <w:tc>
          <w:tcPr>
            <w:tcW w:w="4337" w:type="dxa"/>
            <w:vAlign w:val="center"/>
          </w:tcPr>
          <w:p w14:paraId="32ABC0DA">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r>
              <w:rPr>
                <w:color w:val="auto"/>
                <w:sz w:val="28"/>
                <w:szCs w:val="36"/>
              </w:rPr>
              <w:t>供货期</w:t>
            </w:r>
            <w:r>
              <w:rPr>
                <w:rFonts w:hint="eastAsia"/>
                <w:color w:val="auto"/>
                <w:sz w:val="28"/>
                <w:szCs w:val="36"/>
              </w:rPr>
              <w:t>、</w:t>
            </w:r>
            <w:r>
              <w:rPr>
                <w:color w:val="auto"/>
                <w:sz w:val="28"/>
                <w:szCs w:val="36"/>
              </w:rPr>
              <w:t>质保期</w:t>
            </w:r>
          </w:p>
        </w:tc>
        <w:tc>
          <w:tcPr>
            <w:tcW w:w="2824" w:type="dxa"/>
            <w:vAlign w:val="center"/>
          </w:tcPr>
          <w:p w14:paraId="31599924">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r>
              <w:rPr>
                <w:rFonts w:hint="eastAsia"/>
                <w:color w:val="auto"/>
                <w:sz w:val="28"/>
                <w:szCs w:val="36"/>
              </w:rPr>
              <w:t>符合</w:t>
            </w:r>
            <w:r>
              <w:rPr>
                <w:rFonts w:hint="eastAsia"/>
                <w:color w:val="auto"/>
                <w:sz w:val="28"/>
                <w:szCs w:val="36"/>
                <w:lang w:eastAsia="zh-CN"/>
              </w:rPr>
              <w:t>投标人</w:t>
            </w:r>
            <w:r>
              <w:rPr>
                <w:rFonts w:hint="eastAsia"/>
                <w:color w:val="auto"/>
                <w:sz w:val="28"/>
                <w:szCs w:val="36"/>
              </w:rPr>
              <w:t>须知前附表要求</w:t>
            </w:r>
          </w:p>
        </w:tc>
        <w:tc>
          <w:tcPr>
            <w:tcW w:w="1359" w:type="dxa"/>
            <w:vAlign w:val="center"/>
          </w:tcPr>
          <w:p w14:paraId="2D04E178">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p>
        </w:tc>
      </w:tr>
      <w:tr w14:paraId="5726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vAlign w:val="center"/>
          </w:tcPr>
          <w:p w14:paraId="65278CA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olor w:val="auto"/>
                <w:sz w:val="28"/>
                <w:szCs w:val="36"/>
                <w:lang w:val="en-US" w:eastAsia="zh-CN"/>
              </w:rPr>
            </w:pPr>
            <w:r>
              <w:rPr>
                <w:rFonts w:hint="eastAsia"/>
                <w:color w:val="auto"/>
                <w:sz w:val="28"/>
                <w:szCs w:val="36"/>
                <w:lang w:val="en-US" w:eastAsia="zh-CN"/>
              </w:rPr>
              <w:t>11</w:t>
            </w:r>
          </w:p>
        </w:tc>
        <w:tc>
          <w:tcPr>
            <w:tcW w:w="4337" w:type="dxa"/>
            <w:vAlign w:val="center"/>
          </w:tcPr>
          <w:p w14:paraId="24BEF7F4">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r>
              <w:rPr>
                <w:rFonts w:hint="eastAsia"/>
                <w:color w:val="auto"/>
                <w:sz w:val="28"/>
                <w:szCs w:val="36"/>
              </w:rPr>
              <w:t>付款方式响应</w:t>
            </w:r>
          </w:p>
        </w:tc>
        <w:tc>
          <w:tcPr>
            <w:tcW w:w="2824" w:type="dxa"/>
            <w:vAlign w:val="center"/>
          </w:tcPr>
          <w:p w14:paraId="52678116">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r>
              <w:rPr>
                <w:rFonts w:hint="eastAsia"/>
                <w:color w:val="auto"/>
                <w:sz w:val="28"/>
                <w:szCs w:val="36"/>
              </w:rPr>
              <w:t>符合</w:t>
            </w:r>
            <w:r>
              <w:rPr>
                <w:rFonts w:hint="eastAsia"/>
                <w:color w:val="auto"/>
                <w:sz w:val="28"/>
                <w:szCs w:val="36"/>
                <w:lang w:eastAsia="zh-CN"/>
              </w:rPr>
              <w:t>投标人</w:t>
            </w:r>
            <w:r>
              <w:rPr>
                <w:rFonts w:hint="eastAsia"/>
                <w:color w:val="auto"/>
                <w:sz w:val="28"/>
                <w:szCs w:val="36"/>
              </w:rPr>
              <w:t>须知前附表要求</w:t>
            </w:r>
          </w:p>
        </w:tc>
        <w:tc>
          <w:tcPr>
            <w:tcW w:w="1359" w:type="dxa"/>
            <w:vAlign w:val="center"/>
          </w:tcPr>
          <w:p w14:paraId="34FC5CB9">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p>
        </w:tc>
      </w:tr>
      <w:tr w14:paraId="328A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vAlign w:val="center"/>
          </w:tcPr>
          <w:p w14:paraId="5915440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olor w:val="auto"/>
                <w:sz w:val="28"/>
                <w:szCs w:val="36"/>
                <w:lang w:val="en-US" w:eastAsia="zh-CN"/>
              </w:rPr>
            </w:pPr>
            <w:r>
              <w:rPr>
                <w:rFonts w:hint="eastAsia"/>
                <w:color w:val="auto"/>
                <w:sz w:val="28"/>
                <w:szCs w:val="36"/>
                <w:lang w:val="en-US" w:eastAsia="zh-CN"/>
              </w:rPr>
              <w:t>12</w:t>
            </w:r>
          </w:p>
        </w:tc>
        <w:tc>
          <w:tcPr>
            <w:tcW w:w="4337" w:type="dxa"/>
            <w:vAlign w:val="center"/>
          </w:tcPr>
          <w:p w14:paraId="19779FE4">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r>
              <w:rPr>
                <w:rFonts w:hint="eastAsia"/>
                <w:color w:val="auto"/>
                <w:sz w:val="28"/>
                <w:szCs w:val="36"/>
              </w:rPr>
              <w:t>供应商名称</w:t>
            </w:r>
          </w:p>
        </w:tc>
        <w:tc>
          <w:tcPr>
            <w:tcW w:w="2824" w:type="dxa"/>
            <w:vAlign w:val="center"/>
          </w:tcPr>
          <w:p w14:paraId="081D1AD5">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r>
              <w:rPr>
                <w:rFonts w:hint="eastAsia"/>
                <w:color w:val="auto"/>
                <w:sz w:val="28"/>
                <w:szCs w:val="36"/>
              </w:rPr>
              <w:t>与有效的营业执照一致</w:t>
            </w:r>
          </w:p>
        </w:tc>
        <w:tc>
          <w:tcPr>
            <w:tcW w:w="1359" w:type="dxa"/>
            <w:vAlign w:val="center"/>
          </w:tcPr>
          <w:p w14:paraId="265BDC1D">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p>
        </w:tc>
      </w:tr>
      <w:tr w14:paraId="4808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vAlign w:val="center"/>
          </w:tcPr>
          <w:p w14:paraId="07FED66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olor w:val="auto"/>
                <w:sz w:val="28"/>
                <w:szCs w:val="36"/>
                <w:lang w:val="en-US" w:eastAsia="zh-CN"/>
              </w:rPr>
            </w:pPr>
            <w:r>
              <w:rPr>
                <w:rFonts w:hint="eastAsia"/>
                <w:color w:val="auto"/>
                <w:sz w:val="28"/>
                <w:szCs w:val="36"/>
                <w:lang w:val="en-US" w:eastAsia="zh-CN"/>
              </w:rPr>
              <w:t>13</w:t>
            </w:r>
          </w:p>
        </w:tc>
        <w:tc>
          <w:tcPr>
            <w:tcW w:w="4337" w:type="dxa"/>
            <w:vAlign w:val="center"/>
          </w:tcPr>
          <w:p w14:paraId="4B171B63">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r>
              <w:rPr>
                <w:rFonts w:hint="eastAsia"/>
                <w:color w:val="auto"/>
                <w:sz w:val="28"/>
                <w:szCs w:val="36"/>
              </w:rPr>
              <w:t>响应文件签字盖章</w:t>
            </w:r>
          </w:p>
        </w:tc>
        <w:tc>
          <w:tcPr>
            <w:tcW w:w="2824" w:type="dxa"/>
            <w:vAlign w:val="center"/>
          </w:tcPr>
          <w:p w14:paraId="457CB20A">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r>
              <w:rPr>
                <w:rFonts w:hint="eastAsia"/>
                <w:color w:val="auto"/>
                <w:sz w:val="28"/>
                <w:szCs w:val="36"/>
              </w:rPr>
              <w:t>符合</w:t>
            </w:r>
            <w:r>
              <w:rPr>
                <w:rFonts w:hint="eastAsia"/>
                <w:color w:val="auto"/>
                <w:sz w:val="28"/>
                <w:szCs w:val="36"/>
                <w:lang w:eastAsia="zh-CN"/>
              </w:rPr>
              <w:t>招标</w:t>
            </w:r>
            <w:r>
              <w:rPr>
                <w:rFonts w:hint="eastAsia"/>
                <w:color w:val="auto"/>
                <w:sz w:val="28"/>
                <w:szCs w:val="36"/>
              </w:rPr>
              <w:t>文件要求</w:t>
            </w:r>
          </w:p>
        </w:tc>
        <w:tc>
          <w:tcPr>
            <w:tcW w:w="1359" w:type="dxa"/>
            <w:vAlign w:val="center"/>
          </w:tcPr>
          <w:p w14:paraId="5FC6FB85">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p>
        </w:tc>
      </w:tr>
      <w:tr w14:paraId="14B2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vAlign w:val="center"/>
          </w:tcPr>
          <w:p w14:paraId="22BC3C8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olor w:val="auto"/>
                <w:sz w:val="28"/>
                <w:szCs w:val="36"/>
                <w:lang w:val="en-US" w:eastAsia="zh-CN"/>
              </w:rPr>
            </w:pPr>
            <w:r>
              <w:rPr>
                <w:rFonts w:hint="eastAsia"/>
                <w:color w:val="auto"/>
                <w:sz w:val="28"/>
                <w:szCs w:val="36"/>
                <w:lang w:val="en-US" w:eastAsia="zh-CN"/>
              </w:rPr>
              <w:t>14</w:t>
            </w:r>
          </w:p>
        </w:tc>
        <w:tc>
          <w:tcPr>
            <w:tcW w:w="4337" w:type="dxa"/>
            <w:vAlign w:val="center"/>
          </w:tcPr>
          <w:p w14:paraId="1CB7EA4D">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r>
              <w:rPr>
                <w:rFonts w:hint="eastAsia"/>
                <w:color w:val="auto"/>
                <w:sz w:val="28"/>
                <w:szCs w:val="36"/>
              </w:rPr>
              <w:t>其他要求</w:t>
            </w:r>
          </w:p>
        </w:tc>
        <w:tc>
          <w:tcPr>
            <w:tcW w:w="2824" w:type="dxa"/>
            <w:vAlign w:val="center"/>
          </w:tcPr>
          <w:p w14:paraId="0FAE8A85">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r>
              <w:rPr>
                <w:rFonts w:hint="eastAsia"/>
                <w:color w:val="auto"/>
                <w:sz w:val="28"/>
                <w:szCs w:val="36"/>
                <w:lang w:eastAsia="zh-CN"/>
              </w:rPr>
              <w:t>招标</w:t>
            </w:r>
            <w:r>
              <w:rPr>
                <w:rFonts w:hint="eastAsia"/>
                <w:color w:val="auto"/>
                <w:sz w:val="28"/>
                <w:szCs w:val="36"/>
              </w:rPr>
              <w:t>文件规定的其他实质性要求</w:t>
            </w:r>
          </w:p>
        </w:tc>
        <w:tc>
          <w:tcPr>
            <w:tcW w:w="1359" w:type="dxa"/>
            <w:vAlign w:val="center"/>
          </w:tcPr>
          <w:p w14:paraId="48DFF87F">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p>
        </w:tc>
      </w:tr>
      <w:tr w14:paraId="43CB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9405" w:type="dxa"/>
            <w:gridSpan w:val="4"/>
            <w:vAlign w:val="center"/>
          </w:tcPr>
          <w:p w14:paraId="5F30B60B">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r>
              <w:rPr>
                <w:rFonts w:hint="eastAsia"/>
                <w:color w:val="auto"/>
                <w:sz w:val="28"/>
                <w:szCs w:val="36"/>
              </w:rPr>
              <w:t>评审指标通过标准：以上内容由</w:t>
            </w:r>
            <w:r>
              <w:rPr>
                <w:rFonts w:hint="eastAsia"/>
                <w:color w:val="auto"/>
                <w:sz w:val="28"/>
                <w:szCs w:val="36"/>
                <w:lang w:eastAsia="zh-CN"/>
              </w:rPr>
              <w:t>评标委员会</w:t>
            </w:r>
            <w:r>
              <w:rPr>
                <w:rFonts w:hint="eastAsia"/>
                <w:color w:val="auto"/>
                <w:sz w:val="28"/>
                <w:szCs w:val="36"/>
              </w:rPr>
              <w:t>按照上述评审标准逐项进行评审，判断响应情况，实质性响应的应评为通过，否则应评为不通过；有任何一项未通过的，响应文件将被否决。</w:t>
            </w:r>
          </w:p>
        </w:tc>
      </w:tr>
    </w:tbl>
    <w:p w14:paraId="4513D26B">
      <w:pPr>
        <w:spacing w:line="56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2. 评标原则</w:t>
      </w:r>
    </w:p>
    <w:p w14:paraId="73500BE8">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 xml:space="preserve">遵循公平、公正、科学、择优的原则。 </w:t>
      </w:r>
    </w:p>
    <w:p w14:paraId="35BC263B">
      <w:pPr>
        <w:spacing w:line="560" w:lineRule="exact"/>
        <w:rPr>
          <w:rFonts w:hint="eastAsia" w:ascii="宋体" w:hAnsi="宋体" w:eastAsia="宋体" w:cs="宋体"/>
          <w:color w:val="auto"/>
          <w:sz w:val="28"/>
          <w:szCs w:val="28"/>
        </w:rPr>
      </w:pPr>
      <w:r>
        <w:rPr>
          <w:rFonts w:hint="eastAsia" w:ascii="宋体" w:hAnsi="宋体" w:eastAsia="宋体" w:cs="宋体"/>
          <w:b/>
          <w:color w:val="auto"/>
          <w:sz w:val="28"/>
          <w:szCs w:val="28"/>
        </w:rPr>
        <w:t>3. 评标委员会组成及职责</w:t>
      </w:r>
      <w:r>
        <w:rPr>
          <w:rFonts w:hint="eastAsia" w:ascii="宋体" w:hAnsi="宋体" w:eastAsia="宋体" w:cs="宋体"/>
          <w:color w:val="auto"/>
          <w:sz w:val="28"/>
          <w:szCs w:val="28"/>
        </w:rPr>
        <w:t xml:space="preserve"> </w:t>
      </w:r>
    </w:p>
    <w:p w14:paraId="7CE90C42">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评标委员会按医院相关规定组建,所有评标委员会成员评审结束后，签字确认。</w:t>
      </w:r>
    </w:p>
    <w:p w14:paraId="0343DB51">
      <w:pPr>
        <w:spacing w:line="560" w:lineRule="exact"/>
        <w:rPr>
          <w:rFonts w:hint="eastAsia" w:ascii="宋体" w:hAnsi="宋体" w:eastAsia="宋体" w:cs="宋体"/>
          <w:b/>
          <w:color w:val="auto"/>
          <w:sz w:val="28"/>
          <w:szCs w:val="28"/>
        </w:rPr>
      </w:pPr>
      <w:bookmarkStart w:id="31" w:name="_Toc335122773"/>
      <w:bookmarkStart w:id="32" w:name="_Toc338395648"/>
      <w:r>
        <w:rPr>
          <w:rFonts w:hint="eastAsia" w:ascii="宋体" w:hAnsi="宋体" w:eastAsia="宋体" w:cs="宋体"/>
          <w:b/>
          <w:color w:val="auto"/>
          <w:sz w:val="28"/>
          <w:szCs w:val="28"/>
        </w:rPr>
        <w:t>4. 评标结果</w:t>
      </w:r>
      <w:bookmarkEnd w:id="31"/>
      <w:bookmarkEnd w:id="32"/>
    </w:p>
    <w:p w14:paraId="5D6FA86F">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评标委员会按照招标文件规定的评审标准推荐中标候选人，并现场确定中标人。</w:t>
      </w:r>
    </w:p>
    <w:p w14:paraId="49C2278C">
      <w:pPr>
        <w:spacing w:line="560" w:lineRule="exact"/>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 xml:space="preserve">5. </w:t>
      </w:r>
      <w:r>
        <w:rPr>
          <w:rFonts w:hint="eastAsia" w:ascii="宋体" w:hAnsi="宋体" w:eastAsia="宋体" w:cs="宋体"/>
          <w:b/>
          <w:color w:val="auto"/>
          <w:sz w:val="28"/>
          <w:szCs w:val="28"/>
        </w:rPr>
        <w:t>评标办法</w:t>
      </w:r>
      <w:r>
        <w:rPr>
          <w:rFonts w:hint="eastAsia" w:ascii="宋体" w:hAnsi="宋体" w:eastAsia="宋体" w:cs="宋体"/>
          <w:color w:val="auto"/>
          <w:sz w:val="28"/>
          <w:szCs w:val="28"/>
        </w:rPr>
        <w:t xml:space="preserve"> </w:t>
      </w:r>
    </w:p>
    <w:p w14:paraId="00414900">
      <w:pPr>
        <w:spacing w:line="560" w:lineRule="exact"/>
        <w:rPr>
          <w:rFonts w:hint="eastAsia" w:ascii="宋体" w:hAnsi="宋体" w:eastAsia="宋体" w:cs="宋体"/>
          <w:color w:val="auto"/>
          <w:sz w:val="28"/>
          <w:szCs w:val="28"/>
          <w:lang w:eastAsia="zh-CN"/>
        </w:rPr>
      </w:pPr>
      <w:r>
        <w:rPr>
          <w:rFonts w:hint="eastAsia" w:ascii="宋体" w:hAnsi="宋体" w:eastAsia="宋体" w:cs="宋体"/>
          <w:b w:val="0"/>
          <w:bCs w:val="0"/>
          <w:color w:val="auto"/>
          <w:sz w:val="28"/>
          <w:szCs w:val="28"/>
          <w:lang w:val="en-US" w:eastAsia="zh-CN"/>
        </w:rPr>
        <w:t>本项目</w:t>
      </w:r>
      <w:r>
        <w:rPr>
          <w:rFonts w:hint="eastAsia" w:ascii="宋体" w:hAnsi="宋体" w:eastAsia="宋体" w:cs="宋体"/>
          <w:color w:val="auto"/>
          <w:sz w:val="28"/>
          <w:szCs w:val="28"/>
        </w:rPr>
        <w:t>采用综合评分法</w:t>
      </w:r>
      <w:r>
        <w:rPr>
          <w:rFonts w:hint="eastAsia" w:ascii="宋体" w:hAnsi="宋体" w:eastAsia="宋体" w:cs="宋体"/>
          <w:color w:val="auto"/>
          <w:sz w:val="28"/>
          <w:szCs w:val="28"/>
          <w:lang w:eastAsia="zh-CN"/>
        </w:rPr>
        <w:t>。</w:t>
      </w:r>
    </w:p>
    <w:tbl>
      <w:tblPr>
        <w:tblStyle w:val="19"/>
        <w:tblpPr w:leftFromText="180" w:rightFromText="180" w:vertAnchor="text" w:horzAnchor="page" w:tblpX="871" w:tblpY="344"/>
        <w:tblOverlap w:val="never"/>
        <w:tblW w:w="9975" w:type="dxa"/>
        <w:tblInd w:w="0"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442"/>
        <w:gridCol w:w="1187"/>
        <w:gridCol w:w="1737"/>
        <w:gridCol w:w="6609"/>
      </w:tblGrid>
      <w:tr w14:paraId="389C0C71">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50" w:hRule="atLeast"/>
        </w:trPr>
        <w:tc>
          <w:tcPr>
            <w:tcW w:w="1629" w:type="dxa"/>
            <w:gridSpan w:val="2"/>
            <w:tcBorders>
              <w:bottom w:val="single" w:color="000000" w:sz="4" w:space="0"/>
              <w:right w:val="single" w:color="000000" w:sz="4" w:space="0"/>
            </w:tcBorders>
            <w:shd w:val="clear" w:color="auto" w:fill="FFFFFF"/>
            <w:vAlign w:val="center"/>
          </w:tcPr>
          <w:p w14:paraId="443C5C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r>
              <w:rPr>
                <w:rFonts w:hint="eastAsia"/>
                <w:color w:val="auto"/>
                <w:sz w:val="26"/>
                <w:szCs w:val="26"/>
              </w:rPr>
              <w:t>条款号</w:t>
            </w:r>
          </w:p>
        </w:tc>
        <w:tc>
          <w:tcPr>
            <w:tcW w:w="1737" w:type="dxa"/>
            <w:tcBorders>
              <w:left w:val="single" w:color="000000" w:sz="4" w:space="0"/>
              <w:bottom w:val="single" w:color="000000" w:sz="4" w:space="0"/>
              <w:right w:val="single" w:color="000000" w:sz="4" w:space="0"/>
            </w:tcBorders>
            <w:shd w:val="clear" w:color="auto" w:fill="FFFFFF"/>
            <w:vAlign w:val="center"/>
          </w:tcPr>
          <w:p w14:paraId="3E1143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r>
              <w:rPr>
                <w:rFonts w:hint="eastAsia"/>
                <w:color w:val="auto"/>
                <w:sz w:val="26"/>
                <w:szCs w:val="26"/>
              </w:rPr>
              <w:t>评分因素</w:t>
            </w:r>
          </w:p>
        </w:tc>
        <w:tc>
          <w:tcPr>
            <w:tcW w:w="6609" w:type="dxa"/>
            <w:tcBorders>
              <w:left w:val="single" w:color="000000" w:sz="4" w:space="0"/>
              <w:bottom w:val="single" w:color="000000" w:sz="4" w:space="0"/>
              <w:right w:val="single" w:color="000000" w:sz="4" w:space="0"/>
            </w:tcBorders>
            <w:shd w:val="clear" w:color="auto" w:fill="FFFFFF"/>
            <w:vAlign w:val="center"/>
          </w:tcPr>
          <w:p w14:paraId="46C95D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r>
              <w:rPr>
                <w:rFonts w:hint="eastAsia"/>
                <w:color w:val="auto"/>
                <w:sz w:val="26"/>
                <w:szCs w:val="26"/>
              </w:rPr>
              <w:t>评分标准</w:t>
            </w:r>
          </w:p>
        </w:tc>
      </w:tr>
      <w:tr w14:paraId="0C4DE555">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252" w:hRule="atLeast"/>
        </w:trPr>
        <w:tc>
          <w:tcPr>
            <w:tcW w:w="442" w:type="dxa"/>
            <w:tcBorders>
              <w:top w:val="single" w:color="000000" w:sz="4" w:space="0"/>
              <w:bottom w:val="single" w:color="000000" w:sz="4" w:space="0"/>
              <w:right w:val="single" w:color="000000" w:sz="4" w:space="0"/>
            </w:tcBorders>
            <w:shd w:val="clear" w:color="auto" w:fill="FFFFFF"/>
            <w:vAlign w:val="center"/>
          </w:tcPr>
          <w:p w14:paraId="35F05D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r>
              <w:rPr>
                <w:rFonts w:hint="eastAsia"/>
                <w:color w:val="auto"/>
                <w:sz w:val="26"/>
                <w:szCs w:val="26"/>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51E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r>
              <w:rPr>
                <w:rFonts w:hint="eastAsia"/>
                <w:color w:val="auto"/>
                <w:sz w:val="26"/>
                <w:szCs w:val="26"/>
              </w:rPr>
              <w:t>投标报价</w:t>
            </w:r>
          </w:p>
          <w:p w14:paraId="054BAE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r>
              <w:rPr>
                <w:rFonts w:hint="eastAsia"/>
                <w:color w:val="auto"/>
                <w:sz w:val="26"/>
                <w:szCs w:val="26"/>
              </w:rPr>
              <w:t>（</w:t>
            </w:r>
            <w:r>
              <w:rPr>
                <w:rFonts w:hint="eastAsia"/>
                <w:color w:val="auto"/>
                <w:sz w:val="26"/>
                <w:szCs w:val="26"/>
                <w:lang w:val="en-US" w:eastAsia="zh-CN"/>
              </w:rPr>
              <w:t>30</w:t>
            </w:r>
            <w:r>
              <w:rPr>
                <w:rFonts w:hint="eastAsia"/>
                <w:color w:val="auto"/>
                <w:sz w:val="26"/>
                <w:szCs w:val="26"/>
              </w:rPr>
              <w:t>）分</w:t>
            </w:r>
          </w:p>
        </w:tc>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F01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r>
              <w:rPr>
                <w:rFonts w:hint="eastAsia"/>
                <w:color w:val="auto"/>
                <w:sz w:val="26"/>
                <w:szCs w:val="26"/>
              </w:rPr>
              <w:t>投标报价与评标基准价</w:t>
            </w:r>
          </w:p>
        </w:tc>
        <w:tc>
          <w:tcPr>
            <w:tcW w:w="6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FF5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满足招标文件要求且投标价格最低的投标报价为评标基准价，其价格分为满分。其他投标人的价格分统一按照下列公式计算：</w:t>
            </w:r>
          </w:p>
          <w:p w14:paraId="2956827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投标报价得分=(评标基准价／投标报价)×</w:t>
            </w:r>
            <w:r>
              <w:rPr>
                <w:rFonts w:hint="eastAsia"/>
                <w:color w:val="auto"/>
                <w:sz w:val="26"/>
                <w:szCs w:val="26"/>
                <w:lang w:val="en-US" w:eastAsia="zh-CN"/>
              </w:rPr>
              <w:t>3</w:t>
            </w:r>
            <w:r>
              <w:rPr>
                <w:rFonts w:hint="eastAsia"/>
                <w:color w:val="auto"/>
                <w:sz w:val="26"/>
                <w:szCs w:val="26"/>
                <w:lang w:val="zh-CN" w:eastAsia="zh-CN"/>
              </w:rPr>
              <w:t>0（该结果四舍五入，保留两位小数）</w:t>
            </w:r>
          </w:p>
        </w:tc>
      </w:tr>
      <w:tr w14:paraId="7524CE84">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44" w:hRule="atLeast"/>
        </w:trPr>
        <w:tc>
          <w:tcPr>
            <w:tcW w:w="442" w:type="dxa"/>
            <w:vMerge w:val="restart"/>
            <w:tcBorders>
              <w:top w:val="nil"/>
              <w:right w:val="single" w:color="000000" w:sz="4" w:space="0"/>
            </w:tcBorders>
            <w:shd w:val="clear" w:color="auto" w:fill="FFFFFF"/>
            <w:vAlign w:val="center"/>
          </w:tcPr>
          <w:p w14:paraId="1F0D29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p w14:paraId="3B3A37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p w14:paraId="0B30CC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r>
              <w:rPr>
                <w:rFonts w:hint="eastAsia"/>
                <w:color w:val="auto"/>
                <w:sz w:val="26"/>
                <w:szCs w:val="26"/>
              </w:rPr>
              <w:t>2</w:t>
            </w:r>
          </w:p>
        </w:tc>
        <w:tc>
          <w:tcPr>
            <w:tcW w:w="1187" w:type="dxa"/>
            <w:vMerge w:val="restart"/>
            <w:tcBorders>
              <w:top w:val="nil"/>
              <w:left w:val="single" w:color="000000" w:sz="4" w:space="0"/>
              <w:right w:val="single" w:color="000000" w:sz="4" w:space="0"/>
            </w:tcBorders>
            <w:shd w:val="clear" w:color="auto" w:fill="FFFFFF"/>
            <w:vAlign w:val="center"/>
          </w:tcPr>
          <w:p w14:paraId="1E4E82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p w14:paraId="40C61D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r>
              <w:rPr>
                <w:rFonts w:hint="eastAsia"/>
                <w:color w:val="auto"/>
                <w:sz w:val="26"/>
                <w:szCs w:val="26"/>
              </w:rPr>
              <w:t>技术响应（</w:t>
            </w:r>
            <w:r>
              <w:rPr>
                <w:rFonts w:hint="eastAsia"/>
                <w:color w:val="auto"/>
                <w:sz w:val="26"/>
                <w:szCs w:val="26"/>
                <w:lang w:val="en-US" w:eastAsia="zh-CN"/>
              </w:rPr>
              <w:t>70</w:t>
            </w:r>
            <w:r>
              <w:rPr>
                <w:rFonts w:hint="eastAsia"/>
                <w:color w:val="auto"/>
                <w:sz w:val="26"/>
                <w:szCs w:val="26"/>
              </w:rPr>
              <w:t>分）</w:t>
            </w:r>
          </w:p>
        </w:tc>
        <w:tc>
          <w:tcPr>
            <w:tcW w:w="1737" w:type="dxa"/>
            <w:tcBorders>
              <w:top w:val="nil"/>
              <w:left w:val="single" w:color="000000" w:sz="4" w:space="0"/>
              <w:right w:val="single" w:color="000000" w:sz="4" w:space="0"/>
            </w:tcBorders>
            <w:shd w:val="clear" w:color="auto" w:fill="FFFFFF"/>
            <w:vAlign w:val="center"/>
          </w:tcPr>
          <w:p w14:paraId="04B012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r>
              <w:rPr>
                <w:rFonts w:hint="eastAsia"/>
                <w:color w:val="auto"/>
                <w:sz w:val="26"/>
                <w:szCs w:val="26"/>
              </w:rPr>
              <w:t>对招标文件技术要求的响应程度（</w:t>
            </w:r>
            <w:r>
              <w:rPr>
                <w:rFonts w:hint="eastAsia"/>
                <w:color w:val="auto"/>
                <w:sz w:val="26"/>
                <w:szCs w:val="26"/>
                <w:lang w:val="en-US" w:eastAsia="zh-CN"/>
              </w:rPr>
              <w:t>30</w:t>
            </w:r>
            <w:r>
              <w:rPr>
                <w:rFonts w:hint="eastAsia"/>
                <w:color w:val="auto"/>
                <w:sz w:val="26"/>
                <w:szCs w:val="26"/>
              </w:rPr>
              <w:t>分）</w:t>
            </w:r>
          </w:p>
        </w:tc>
        <w:tc>
          <w:tcPr>
            <w:tcW w:w="6609" w:type="dxa"/>
            <w:tcBorders>
              <w:top w:val="nil"/>
              <w:left w:val="single" w:color="000000" w:sz="4" w:space="0"/>
              <w:bottom w:val="nil"/>
              <w:right w:val="single" w:color="000000" w:sz="4" w:space="0"/>
            </w:tcBorders>
            <w:shd w:val="clear" w:color="auto" w:fill="FFFFFF"/>
            <w:vAlign w:val="center"/>
          </w:tcPr>
          <w:p w14:paraId="3C32D01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en-US" w:eastAsia="zh-CN"/>
              </w:rPr>
            </w:pPr>
            <w:r>
              <w:rPr>
                <w:rFonts w:hint="eastAsia"/>
                <w:color w:val="auto"/>
                <w:sz w:val="26"/>
                <w:szCs w:val="26"/>
                <w:lang w:val="en-US" w:eastAsia="zh-CN"/>
              </w:rPr>
              <w:t>根据各投标文件对招标文件技术要求的响应情况及技术设备性能、品质等评分，完全响应且性能优、品质好、充分满足工程需要得30分，每项“▲”条款技术参数任意要求不满足每项扣 2 分，其他技术参数任意一条不满足每项扣1分，扣完为止。</w:t>
            </w:r>
          </w:p>
        </w:tc>
      </w:tr>
      <w:tr w14:paraId="4A26A6E6">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895" w:hRule="atLeast"/>
        </w:trPr>
        <w:tc>
          <w:tcPr>
            <w:tcW w:w="442" w:type="dxa"/>
            <w:vMerge w:val="continue"/>
            <w:tcBorders>
              <w:right w:val="single" w:color="000000" w:sz="4" w:space="0"/>
            </w:tcBorders>
            <w:shd w:val="clear" w:color="auto" w:fill="FFFFFF"/>
            <w:vAlign w:val="center"/>
          </w:tcPr>
          <w:p w14:paraId="70CCAA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tc>
        <w:tc>
          <w:tcPr>
            <w:tcW w:w="1187" w:type="dxa"/>
            <w:vMerge w:val="continue"/>
            <w:tcBorders>
              <w:left w:val="single" w:color="000000" w:sz="4" w:space="0"/>
              <w:right w:val="single" w:color="000000" w:sz="4" w:space="0"/>
            </w:tcBorders>
            <w:shd w:val="clear" w:color="auto" w:fill="FFFFFF"/>
            <w:vAlign w:val="center"/>
          </w:tcPr>
          <w:p w14:paraId="2C49EA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tc>
        <w:tc>
          <w:tcPr>
            <w:tcW w:w="1737" w:type="dxa"/>
            <w:tcBorders>
              <w:top w:val="single" w:color="000000" w:sz="4" w:space="0"/>
              <w:left w:val="single" w:color="000000" w:sz="4" w:space="0"/>
              <w:right w:val="single" w:color="000000" w:sz="4" w:space="0"/>
            </w:tcBorders>
            <w:shd w:val="clear" w:color="auto" w:fill="FFFFFF"/>
            <w:vAlign w:val="center"/>
          </w:tcPr>
          <w:p w14:paraId="235ECC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r>
              <w:rPr>
                <w:rFonts w:hint="eastAsia"/>
                <w:color w:val="auto"/>
                <w:sz w:val="26"/>
                <w:szCs w:val="26"/>
              </w:rPr>
              <w:t>施工方法及主要技术措施</w:t>
            </w:r>
          </w:p>
          <w:p w14:paraId="2650E5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r>
              <w:rPr>
                <w:rFonts w:hint="eastAsia"/>
                <w:color w:val="auto"/>
                <w:sz w:val="26"/>
                <w:szCs w:val="26"/>
              </w:rPr>
              <w:t>（</w:t>
            </w:r>
            <w:r>
              <w:rPr>
                <w:rFonts w:hint="eastAsia"/>
                <w:color w:val="auto"/>
                <w:sz w:val="26"/>
                <w:szCs w:val="26"/>
                <w:lang w:val="en-US" w:eastAsia="zh-CN"/>
              </w:rPr>
              <w:t>6</w:t>
            </w:r>
            <w:r>
              <w:rPr>
                <w:rFonts w:hint="eastAsia"/>
                <w:color w:val="auto"/>
                <w:sz w:val="26"/>
                <w:szCs w:val="26"/>
              </w:rPr>
              <w:t>分）</w:t>
            </w:r>
          </w:p>
        </w:tc>
        <w:tc>
          <w:tcPr>
            <w:tcW w:w="6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D45A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评标委员会根据招标文件要求及各投标人投标文件的相关内容对施工方法及主要技术措施科学合理性、具体实施方法、技术手段进行对比打分。</w:t>
            </w:r>
          </w:p>
          <w:p w14:paraId="4BFD08C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 xml:space="preserve">优秀：对招标项目的理解充分准确，施工方法及主要技术措施科学合理性可行，得 </w:t>
            </w:r>
            <w:r>
              <w:rPr>
                <w:rFonts w:hint="eastAsia"/>
                <w:color w:val="auto"/>
                <w:sz w:val="26"/>
                <w:szCs w:val="26"/>
                <w:lang w:val="en-US" w:eastAsia="zh-CN"/>
              </w:rPr>
              <w:t>5</w:t>
            </w:r>
            <w:r>
              <w:rPr>
                <w:rFonts w:hint="eastAsia"/>
                <w:color w:val="auto"/>
                <w:sz w:val="26"/>
                <w:szCs w:val="26"/>
                <w:lang w:val="zh-CN" w:eastAsia="zh-CN"/>
              </w:rPr>
              <w:t>-</w:t>
            </w:r>
            <w:r>
              <w:rPr>
                <w:rFonts w:hint="eastAsia"/>
                <w:color w:val="auto"/>
                <w:sz w:val="26"/>
                <w:szCs w:val="26"/>
                <w:lang w:val="en-US" w:eastAsia="zh-CN"/>
              </w:rPr>
              <w:t>6</w:t>
            </w:r>
            <w:r>
              <w:rPr>
                <w:rFonts w:hint="eastAsia"/>
                <w:color w:val="auto"/>
                <w:sz w:val="26"/>
                <w:szCs w:val="26"/>
                <w:lang w:val="zh-CN" w:eastAsia="zh-CN"/>
              </w:rPr>
              <w:t xml:space="preserve"> 分。</w:t>
            </w:r>
          </w:p>
          <w:p w14:paraId="3D875C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 xml:space="preserve">良好：对招标项目的理解较为准确，施工方法及主要技术措施科学合理性较为可行，得 </w:t>
            </w:r>
            <w:r>
              <w:rPr>
                <w:rFonts w:hint="eastAsia"/>
                <w:color w:val="auto"/>
                <w:sz w:val="26"/>
                <w:szCs w:val="26"/>
                <w:lang w:val="en-US" w:eastAsia="zh-CN"/>
              </w:rPr>
              <w:t>3</w:t>
            </w:r>
            <w:r>
              <w:rPr>
                <w:rFonts w:hint="eastAsia"/>
                <w:color w:val="auto"/>
                <w:sz w:val="26"/>
                <w:szCs w:val="26"/>
                <w:lang w:val="zh-CN" w:eastAsia="zh-CN"/>
              </w:rPr>
              <w:t>-</w:t>
            </w:r>
            <w:r>
              <w:rPr>
                <w:rFonts w:hint="eastAsia"/>
                <w:color w:val="auto"/>
                <w:sz w:val="26"/>
                <w:szCs w:val="26"/>
                <w:lang w:val="en-US" w:eastAsia="zh-CN"/>
              </w:rPr>
              <w:t>4</w:t>
            </w:r>
            <w:r>
              <w:rPr>
                <w:rFonts w:hint="eastAsia"/>
                <w:color w:val="auto"/>
                <w:sz w:val="26"/>
                <w:szCs w:val="26"/>
                <w:lang w:val="zh-CN" w:eastAsia="zh-CN"/>
              </w:rPr>
              <w:t>分。</w:t>
            </w:r>
          </w:p>
          <w:p w14:paraId="01733C4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 xml:space="preserve">一般：对招标项目的理解不足，施工方法及主要技术措施科学合理性不足，得 </w:t>
            </w:r>
            <w:r>
              <w:rPr>
                <w:rFonts w:hint="eastAsia"/>
                <w:color w:val="auto"/>
                <w:sz w:val="26"/>
                <w:szCs w:val="26"/>
                <w:lang w:val="en-US" w:eastAsia="zh-CN"/>
              </w:rPr>
              <w:t>0</w:t>
            </w:r>
            <w:r>
              <w:rPr>
                <w:rFonts w:hint="eastAsia"/>
                <w:color w:val="auto"/>
                <w:sz w:val="26"/>
                <w:szCs w:val="26"/>
                <w:lang w:val="zh-CN" w:eastAsia="zh-CN"/>
              </w:rPr>
              <w:t>-</w:t>
            </w:r>
            <w:r>
              <w:rPr>
                <w:rFonts w:hint="eastAsia"/>
                <w:color w:val="auto"/>
                <w:sz w:val="26"/>
                <w:szCs w:val="26"/>
                <w:lang w:val="en-US" w:eastAsia="zh-CN"/>
              </w:rPr>
              <w:t xml:space="preserve">2 </w:t>
            </w:r>
            <w:r>
              <w:rPr>
                <w:rFonts w:hint="eastAsia"/>
                <w:color w:val="auto"/>
                <w:sz w:val="26"/>
                <w:szCs w:val="26"/>
                <w:lang w:val="zh-CN" w:eastAsia="zh-CN"/>
              </w:rPr>
              <w:t>分。</w:t>
            </w:r>
          </w:p>
        </w:tc>
      </w:tr>
      <w:tr w14:paraId="2FECCCFB">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14" w:hRule="atLeast"/>
        </w:trPr>
        <w:tc>
          <w:tcPr>
            <w:tcW w:w="442" w:type="dxa"/>
            <w:vMerge w:val="continue"/>
            <w:tcBorders>
              <w:right w:val="single" w:color="000000" w:sz="4" w:space="0"/>
            </w:tcBorders>
            <w:shd w:val="clear" w:color="auto" w:fill="FFFFFF"/>
            <w:vAlign w:val="center"/>
          </w:tcPr>
          <w:p w14:paraId="1F85FE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tc>
        <w:tc>
          <w:tcPr>
            <w:tcW w:w="1187" w:type="dxa"/>
            <w:vMerge w:val="continue"/>
            <w:tcBorders>
              <w:left w:val="single" w:color="000000" w:sz="4" w:space="0"/>
              <w:right w:val="single" w:color="000000" w:sz="4" w:space="0"/>
            </w:tcBorders>
            <w:shd w:val="clear" w:color="auto" w:fill="FFFFFF"/>
            <w:vAlign w:val="center"/>
          </w:tcPr>
          <w:p w14:paraId="7C773D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tc>
        <w:tc>
          <w:tcPr>
            <w:tcW w:w="1737" w:type="dxa"/>
            <w:tcBorders>
              <w:top w:val="single" w:color="000000" w:sz="4" w:space="0"/>
              <w:left w:val="single" w:color="000000" w:sz="4" w:space="0"/>
              <w:right w:val="single" w:color="000000" w:sz="4" w:space="0"/>
            </w:tcBorders>
            <w:shd w:val="clear" w:color="auto" w:fill="FFFFFF"/>
            <w:vAlign w:val="center"/>
          </w:tcPr>
          <w:p w14:paraId="16956F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r>
              <w:rPr>
                <w:rFonts w:hint="eastAsia"/>
                <w:color w:val="auto"/>
                <w:sz w:val="26"/>
                <w:szCs w:val="26"/>
              </w:rPr>
              <w:t>工程质量保证措施及质量保修承诺（</w:t>
            </w:r>
            <w:r>
              <w:rPr>
                <w:rFonts w:hint="eastAsia"/>
                <w:color w:val="auto"/>
                <w:sz w:val="26"/>
                <w:szCs w:val="26"/>
                <w:lang w:val="en-US" w:eastAsia="zh-CN"/>
              </w:rPr>
              <w:t>6</w:t>
            </w:r>
            <w:r>
              <w:rPr>
                <w:rFonts w:hint="eastAsia"/>
                <w:color w:val="auto"/>
                <w:sz w:val="26"/>
                <w:szCs w:val="26"/>
              </w:rPr>
              <w:t>分）</w:t>
            </w:r>
          </w:p>
        </w:tc>
        <w:tc>
          <w:tcPr>
            <w:tcW w:w="6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60A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评标委员会根据招标文件要求及各投标人投标文件的相关内容对工程质量保证措施及质量保修承诺措施具体实施方法、质量进行对比打分。</w:t>
            </w:r>
          </w:p>
          <w:p w14:paraId="6C15EC3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优秀：对招标项目的理解充分准确，</w:t>
            </w:r>
            <w:r>
              <w:rPr>
                <w:rFonts w:hint="eastAsia"/>
                <w:color w:val="auto"/>
                <w:sz w:val="26"/>
                <w:szCs w:val="26"/>
                <w:lang w:val="en-US" w:eastAsia="zh-CN"/>
              </w:rPr>
              <w:t>工</w:t>
            </w:r>
            <w:r>
              <w:rPr>
                <w:rFonts w:hint="eastAsia"/>
                <w:color w:val="auto"/>
                <w:sz w:val="26"/>
                <w:szCs w:val="26"/>
                <w:lang w:val="zh-CN" w:eastAsia="zh-CN"/>
              </w:rPr>
              <w:t>程质量保证措施及质量保修承诺可行,得</w:t>
            </w:r>
            <w:r>
              <w:rPr>
                <w:rFonts w:hint="eastAsia"/>
                <w:color w:val="auto"/>
                <w:sz w:val="26"/>
                <w:szCs w:val="26"/>
                <w:lang w:val="en-US" w:eastAsia="zh-CN"/>
              </w:rPr>
              <w:t>5</w:t>
            </w:r>
            <w:r>
              <w:rPr>
                <w:rFonts w:hint="eastAsia"/>
                <w:color w:val="auto"/>
                <w:sz w:val="26"/>
                <w:szCs w:val="26"/>
                <w:lang w:val="zh-CN" w:eastAsia="zh-CN"/>
              </w:rPr>
              <w:t>-</w:t>
            </w:r>
            <w:r>
              <w:rPr>
                <w:rFonts w:hint="eastAsia"/>
                <w:color w:val="auto"/>
                <w:sz w:val="26"/>
                <w:szCs w:val="26"/>
                <w:lang w:val="en-US" w:eastAsia="zh-CN"/>
              </w:rPr>
              <w:t>6</w:t>
            </w:r>
            <w:r>
              <w:rPr>
                <w:rFonts w:hint="eastAsia"/>
                <w:color w:val="auto"/>
                <w:sz w:val="26"/>
                <w:szCs w:val="26"/>
                <w:lang w:val="zh-CN" w:eastAsia="zh-CN"/>
              </w:rPr>
              <w:t>分。</w:t>
            </w:r>
          </w:p>
          <w:p w14:paraId="221F51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良好：对招标项目的理解较为准确，</w:t>
            </w:r>
            <w:r>
              <w:rPr>
                <w:rFonts w:hint="eastAsia"/>
                <w:color w:val="auto"/>
                <w:sz w:val="26"/>
                <w:szCs w:val="26"/>
                <w:lang w:val="en-US" w:eastAsia="zh-CN"/>
              </w:rPr>
              <w:t>工</w:t>
            </w:r>
            <w:r>
              <w:rPr>
                <w:rFonts w:hint="eastAsia"/>
                <w:color w:val="auto"/>
                <w:sz w:val="26"/>
                <w:szCs w:val="26"/>
                <w:lang w:val="zh-CN" w:eastAsia="zh-CN"/>
              </w:rPr>
              <w:t xml:space="preserve">程质量保证措施及质量保修承诺较为可行,得 </w:t>
            </w:r>
            <w:r>
              <w:rPr>
                <w:rFonts w:hint="eastAsia"/>
                <w:color w:val="auto"/>
                <w:sz w:val="26"/>
                <w:szCs w:val="26"/>
                <w:lang w:val="en-US" w:eastAsia="zh-CN"/>
              </w:rPr>
              <w:t>3</w:t>
            </w:r>
            <w:r>
              <w:rPr>
                <w:rFonts w:hint="eastAsia"/>
                <w:color w:val="auto"/>
                <w:sz w:val="26"/>
                <w:szCs w:val="26"/>
                <w:lang w:val="zh-CN" w:eastAsia="zh-CN"/>
              </w:rPr>
              <w:t>-</w:t>
            </w:r>
            <w:r>
              <w:rPr>
                <w:rFonts w:hint="eastAsia"/>
                <w:color w:val="auto"/>
                <w:sz w:val="26"/>
                <w:szCs w:val="26"/>
                <w:lang w:val="en-US" w:eastAsia="zh-CN"/>
              </w:rPr>
              <w:t>4</w:t>
            </w:r>
            <w:r>
              <w:rPr>
                <w:rFonts w:hint="eastAsia"/>
                <w:color w:val="auto"/>
                <w:sz w:val="26"/>
                <w:szCs w:val="26"/>
                <w:lang w:val="zh-CN" w:eastAsia="zh-CN"/>
              </w:rPr>
              <w:t>分。</w:t>
            </w:r>
          </w:p>
          <w:p w14:paraId="7EE546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一般：对招标项目的理解不足，</w:t>
            </w:r>
            <w:r>
              <w:rPr>
                <w:rFonts w:hint="eastAsia"/>
                <w:color w:val="auto"/>
                <w:sz w:val="26"/>
                <w:szCs w:val="26"/>
                <w:lang w:val="en-US" w:eastAsia="zh-CN"/>
              </w:rPr>
              <w:t>工</w:t>
            </w:r>
            <w:r>
              <w:rPr>
                <w:rFonts w:hint="eastAsia"/>
                <w:color w:val="auto"/>
                <w:sz w:val="26"/>
                <w:szCs w:val="26"/>
                <w:lang w:val="zh-CN" w:eastAsia="zh-CN"/>
              </w:rPr>
              <w:t xml:space="preserve">程质量保证措施及质量保修承诺不足,得 </w:t>
            </w:r>
            <w:r>
              <w:rPr>
                <w:rFonts w:hint="eastAsia"/>
                <w:color w:val="auto"/>
                <w:sz w:val="26"/>
                <w:szCs w:val="26"/>
                <w:lang w:val="en-US" w:eastAsia="zh-CN"/>
              </w:rPr>
              <w:t>0</w:t>
            </w:r>
            <w:r>
              <w:rPr>
                <w:rFonts w:hint="eastAsia"/>
                <w:color w:val="auto"/>
                <w:sz w:val="26"/>
                <w:szCs w:val="26"/>
                <w:lang w:val="zh-CN" w:eastAsia="zh-CN"/>
              </w:rPr>
              <w:t>-</w:t>
            </w:r>
            <w:r>
              <w:rPr>
                <w:rFonts w:hint="eastAsia"/>
                <w:color w:val="auto"/>
                <w:sz w:val="26"/>
                <w:szCs w:val="26"/>
                <w:lang w:val="en-US" w:eastAsia="zh-CN"/>
              </w:rPr>
              <w:t>2</w:t>
            </w:r>
            <w:r>
              <w:rPr>
                <w:rFonts w:hint="eastAsia"/>
                <w:color w:val="auto"/>
                <w:sz w:val="26"/>
                <w:szCs w:val="26"/>
                <w:lang w:val="zh-CN" w:eastAsia="zh-CN"/>
              </w:rPr>
              <w:t>分。</w:t>
            </w:r>
          </w:p>
        </w:tc>
      </w:tr>
      <w:tr w14:paraId="5B596C27">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879" w:hRule="atLeast"/>
        </w:trPr>
        <w:tc>
          <w:tcPr>
            <w:tcW w:w="442" w:type="dxa"/>
            <w:vMerge w:val="continue"/>
            <w:tcBorders>
              <w:right w:val="single" w:color="000000" w:sz="4" w:space="0"/>
            </w:tcBorders>
            <w:shd w:val="clear" w:color="auto" w:fill="FFFFFF"/>
            <w:vAlign w:val="center"/>
          </w:tcPr>
          <w:p w14:paraId="660CA1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tc>
        <w:tc>
          <w:tcPr>
            <w:tcW w:w="1187" w:type="dxa"/>
            <w:vMerge w:val="continue"/>
            <w:tcBorders>
              <w:left w:val="single" w:color="000000" w:sz="4" w:space="0"/>
              <w:right w:val="single" w:color="000000" w:sz="4" w:space="0"/>
            </w:tcBorders>
            <w:shd w:val="clear" w:color="auto" w:fill="FFFFFF"/>
            <w:vAlign w:val="center"/>
          </w:tcPr>
          <w:p w14:paraId="79860E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9B8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p w14:paraId="412F13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r>
              <w:rPr>
                <w:rFonts w:hint="eastAsia"/>
                <w:color w:val="auto"/>
                <w:sz w:val="26"/>
                <w:szCs w:val="26"/>
              </w:rPr>
              <w:t>施工进度计划及保证措施（</w:t>
            </w:r>
            <w:r>
              <w:rPr>
                <w:rFonts w:hint="eastAsia"/>
                <w:color w:val="auto"/>
                <w:sz w:val="26"/>
                <w:szCs w:val="26"/>
                <w:lang w:val="en-US" w:eastAsia="zh-CN"/>
              </w:rPr>
              <w:t>5</w:t>
            </w:r>
            <w:r>
              <w:rPr>
                <w:rFonts w:hint="eastAsia"/>
                <w:color w:val="auto"/>
                <w:sz w:val="26"/>
                <w:szCs w:val="26"/>
              </w:rPr>
              <w:t xml:space="preserve"> 分）</w:t>
            </w:r>
          </w:p>
        </w:tc>
        <w:tc>
          <w:tcPr>
            <w:tcW w:w="6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439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评标委员会根据招标文件要求及各投标人投标文件的相关内容对施工进度计划及保证措施具体实施方法、质量进行对比打分。</w:t>
            </w:r>
          </w:p>
          <w:p w14:paraId="679D2FB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 xml:space="preserve">优秀：对招标项目的理解充分准确，施工进度计划及保证措施得当,得 </w:t>
            </w:r>
            <w:r>
              <w:rPr>
                <w:rFonts w:hint="eastAsia"/>
                <w:color w:val="auto"/>
                <w:sz w:val="26"/>
                <w:szCs w:val="26"/>
                <w:lang w:val="en-US" w:eastAsia="zh-CN"/>
              </w:rPr>
              <w:t>4</w:t>
            </w:r>
            <w:r>
              <w:rPr>
                <w:rFonts w:hint="eastAsia"/>
                <w:color w:val="auto"/>
                <w:sz w:val="26"/>
                <w:szCs w:val="26"/>
                <w:lang w:val="zh-CN" w:eastAsia="zh-CN"/>
              </w:rPr>
              <w:t>-</w:t>
            </w:r>
            <w:r>
              <w:rPr>
                <w:rFonts w:hint="eastAsia"/>
                <w:color w:val="auto"/>
                <w:sz w:val="26"/>
                <w:szCs w:val="26"/>
                <w:lang w:val="en-US" w:eastAsia="zh-CN"/>
              </w:rPr>
              <w:t>5</w:t>
            </w:r>
            <w:r>
              <w:rPr>
                <w:rFonts w:hint="eastAsia"/>
                <w:color w:val="auto"/>
                <w:sz w:val="26"/>
                <w:szCs w:val="26"/>
                <w:lang w:val="zh-CN" w:eastAsia="zh-CN"/>
              </w:rPr>
              <w:t>分。</w:t>
            </w:r>
          </w:p>
          <w:p w14:paraId="67FE407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良好：对招标项目的理解较为准确，施工进度计划及保证措施较为可行,得</w:t>
            </w:r>
            <w:r>
              <w:rPr>
                <w:rFonts w:hint="eastAsia"/>
                <w:color w:val="auto"/>
                <w:sz w:val="26"/>
                <w:szCs w:val="26"/>
                <w:lang w:val="en-US" w:eastAsia="zh-CN"/>
              </w:rPr>
              <w:t>2</w:t>
            </w:r>
            <w:r>
              <w:rPr>
                <w:rFonts w:hint="eastAsia"/>
                <w:color w:val="auto"/>
                <w:sz w:val="26"/>
                <w:szCs w:val="26"/>
                <w:lang w:val="zh-CN" w:eastAsia="zh-CN"/>
              </w:rPr>
              <w:t>-</w:t>
            </w:r>
            <w:r>
              <w:rPr>
                <w:rFonts w:hint="eastAsia"/>
                <w:color w:val="auto"/>
                <w:sz w:val="26"/>
                <w:szCs w:val="26"/>
                <w:lang w:val="en-US" w:eastAsia="zh-CN"/>
              </w:rPr>
              <w:t>3</w:t>
            </w:r>
            <w:r>
              <w:rPr>
                <w:rFonts w:hint="eastAsia"/>
                <w:color w:val="auto"/>
                <w:sz w:val="26"/>
                <w:szCs w:val="26"/>
                <w:lang w:val="zh-CN" w:eastAsia="zh-CN"/>
              </w:rPr>
              <w:t>分。</w:t>
            </w:r>
          </w:p>
          <w:p w14:paraId="316B8E7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一般：对招标项目的理解不足，施工进度计划及保证措施不足,得</w:t>
            </w:r>
            <w:r>
              <w:rPr>
                <w:rFonts w:hint="eastAsia"/>
                <w:color w:val="auto"/>
                <w:sz w:val="26"/>
                <w:szCs w:val="26"/>
                <w:lang w:val="en-US" w:eastAsia="zh-CN"/>
              </w:rPr>
              <w:t>0</w:t>
            </w:r>
            <w:r>
              <w:rPr>
                <w:rFonts w:hint="eastAsia"/>
                <w:color w:val="auto"/>
                <w:sz w:val="26"/>
                <w:szCs w:val="26"/>
                <w:lang w:val="zh-CN" w:eastAsia="zh-CN"/>
              </w:rPr>
              <w:t>-</w:t>
            </w:r>
            <w:r>
              <w:rPr>
                <w:rFonts w:hint="eastAsia"/>
                <w:color w:val="auto"/>
                <w:sz w:val="26"/>
                <w:szCs w:val="26"/>
                <w:lang w:val="en-US" w:eastAsia="zh-CN"/>
              </w:rPr>
              <w:t>1</w:t>
            </w:r>
            <w:r>
              <w:rPr>
                <w:rFonts w:hint="eastAsia"/>
                <w:color w:val="auto"/>
                <w:sz w:val="26"/>
                <w:szCs w:val="26"/>
                <w:lang w:val="zh-CN" w:eastAsia="zh-CN"/>
              </w:rPr>
              <w:t>分。</w:t>
            </w:r>
          </w:p>
        </w:tc>
      </w:tr>
      <w:tr w14:paraId="1BDCBAB2">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932" w:hRule="atLeast"/>
        </w:trPr>
        <w:tc>
          <w:tcPr>
            <w:tcW w:w="442" w:type="dxa"/>
            <w:vMerge w:val="continue"/>
            <w:tcBorders>
              <w:right w:val="single" w:color="000000" w:sz="4" w:space="0"/>
            </w:tcBorders>
            <w:shd w:val="clear" w:color="auto" w:fill="FFFFFF"/>
            <w:vAlign w:val="center"/>
          </w:tcPr>
          <w:p w14:paraId="4E9B71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tc>
        <w:tc>
          <w:tcPr>
            <w:tcW w:w="1187" w:type="dxa"/>
            <w:vMerge w:val="continue"/>
            <w:tcBorders>
              <w:left w:val="single" w:color="000000" w:sz="4" w:space="0"/>
              <w:right w:val="single" w:color="000000" w:sz="4" w:space="0"/>
            </w:tcBorders>
            <w:shd w:val="clear" w:color="auto" w:fill="FFFFFF"/>
            <w:vAlign w:val="center"/>
          </w:tcPr>
          <w:p w14:paraId="21AC07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C52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r>
              <w:rPr>
                <w:rFonts w:hint="eastAsia"/>
                <w:color w:val="auto"/>
                <w:sz w:val="26"/>
                <w:szCs w:val="26"/>
              </w:rPr>
              <w:t>安全生产及文明施工措施（</w:t>
            </w:r>
            <w:r>
              <w:rPr>
                <w:rFonts w:hint="eastAsia"/>
                <w:color w:val="auto"/>
                <w:sz w:val="26"/>
                <w:szCs w:val="26"/>
                <w:lang w:val="en-US" w:eastAsia="zh-CN"/>
              </w:rPr>
              <w:t>5</w:t>
            </w:r>
            <w:r>
              <w:rPr>
                <w:rFonts w:hint="eastAsia"/>
                <w:color w:val="auto"/>
                <w:sz w:val="26"/>
                <w:szCs w:val="26"/>
              </w:rPr>
              <w:t>分）</w:t>
            </w:r>
          </w:p>
        </w:tc>
        <w:tc>
          <w:tcPr>
            <w:tcW w:w="6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C47F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评标委员会根据招标文件要求及各投标人投标文件的相关内容对安全生产及文明施工措施具体实施方法、质量进行对比打分。</w:t>
            </w:r>
          </w:p>
          <w:p w14:paraId="0CF9A95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优秀：对招标项目的理解充分准确，安全生产及文明施工措施可行,得</w:t>
            </w:r>
            <w:r>
              <w:rPr>
                <w:rFonts w:hint="eastAsia"/>
                <w:color w:val="auto"/>
                <w:sz w:val="26"/>
                <w:szCs w:val="26"/>
                <w:lang w:val="en-US" w:eastAsia="zh-CN"/>
              </w:rPr>
              <w:t>4-5</w:t>
            </w:r>
            <w:r>
              <w:rPr>
                <w:rFonts w:hint="eastAsia"/>
                <w:color w:val="auto"/>
                <w:sz w:val="26"/>
                <w:szCs w:val="26"/>
                <w:lang w:val="zh-CN" w:eastAsia="zh-CN"/>
              </w:rPr>
              <w:t>分。</w:t>
            </w:r>
          </w:p>
          <w:p w14:paraId="714A1DE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良好：对招标项目的理解较为准确，安全生产及文明施工措施较为可行,得</w:t>
            </w:r>
            <w:r>
              <w:rPr>
                <w:rFonts w:hint="eastAsia"/>
                <w:color w:val="auto"/>
                <w:sz w:val="26"/>
                <w:szCs w:val="26"/>
                <w:lang w:val="en-US" w:eastAsia="zh-CN"/>
              </w:rPr>
              <w:t>2-3</w:t>
            </w:r>
            <w:r>
              <w:rPr>
                <w:rFonts w:hint="eastAsia"/>
                <w:color w:val="auto"/>
                <w:sz w:val="26"/>
                <w:szCs w:val="26"/>
                <w:lang w:val="zh-CN" w:eastAsia="zh-CN"/>
              </w:rPr>
              <w:t>分。</w:t>
            </w:r>
          </w:p>
          <w:p w14:paraId="4446DF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一般：对招标项目的理解不足，安全生产及文明施工措施不足,得</w:t>
            </w:r>
            <w:r>
              <w:rPr>
                <w:rFonts w:hint="eastAsia"/>
                <w:color w:val="auto"/>
                <w:sz w:val="26"/>
                <w:szCs w:val="26"/>
                <w:lang w:val="en-US" w:eastAsia="zh-CN"/>
              </w:rPr>
              <w:t>0-1</w:t>
            </w:r>
            <w:r>
              <w:rPr>
                <w:rFonts w:hint="eastAsia"/>
                <w:color w:val="auto"/>
                <w:sz w:val="26"/>
                <w:szCs w:val="26"/>
                <w:lang w:val="zh-CN" w:eastAsia="zh-CN"/>
              </w:rPr>
              <w:t>分。</w:t>
            </w:r>
          </w:p>
        </w:tc>
      </w:tr>
      <w:tr w14:paraId="7BDF3AD1">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932" w:hRule="atLeast"/>
        </w:trPr>
        <w:tc>
          <w:tcPr>
            <w:tcW w:w="442" w:type="dxa"/>
            <w:vMerge w:val="continue"/>
            <w:tcBorders>
              <w:right w:val="single" w:color="000000" w:sz="4" w:space="0"/>
            </w:tcBorders>
            <w:shd w:val="clear" w:color="auto" w:fill="FFFFFF"/>
            <w:vAlign w:val="center"/>
          </w:tcPr>
          <w:p w14:paraId="3494B9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tc>
        <w:tc>
          <w:tcPr>
            <w:tcW w:w="1187" w:type="dxa"/>
            <w:vMerge w:val="continue"/>
            <w:tcBorders>
              <w:left w:val="single" w:color="000000" w:sz="4" w:space="0"/>
              <w:right w:val="single" w:color="000000" w:sz="4" w:space="0"/>
            </w:tcBorders>
            <w:shd w:val="clear" w:color="auto" w:fill="FFFFFF"/>
            <w:vAlign w:val="center"/>
          </w:tcPr>
          <w:p w14:paraId="372E97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39D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r>
              <w:rPr>
                <w:rFonts w:hint="eastAsia"/>
                <w:color w:val="auto"/>
                <w:sz w:val="26"/>
                <w:szCs w:val="26"/>
              </w:rPr>
              <w:t>主要施工机具、劳动力使用计划</w:t>
            </w:r>
          </w:p>
          <w:p w14:paraId="67DD28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r>
              <w:rPr>
                <w:rFonts w:hint="eastAsia"/>
                <w:color w:val="auto"/>
                <w:sz w:val="26"/>
                <w:szCs w:val="26"/>
              </w:rPr>
              <w:t>（</w:t>
            </w:r>
            <w:r>
              <w:rPr>
                <w:rFonts w:hint="eastAsia"/>
                <w:color w:val="auto"/>
                <w:sz w:val="26"/>
                <w:szCs w:val="26"/>
                <w:lang w:val="en-US" w:eastAsia="zh-CN"/>
              </w:rPr>
              <w:t>3</w:t>
            </w:r>
            <w:r>
              <w:rPr>
                <w:rFonts w:hint="eastAsia"/>
                <w:color w:val="auto"/>
                <w:sz w:val="26"/>
                <w:szCs w:val="26"/>
              </w:rPr>
              <w:t>分）</w:t>
            </w:r>
          </w:p>
        </w:tc>
        <w:tc>
          <w:tcPr>
            <w:tcW w:w="6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D011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评标委员会根据招标文件要求及各投标人投标文件的相关内容对主要施工机具、劳动力使用计划情况进行对比打分。</w:t>
            </w:r>
          </w:p>
          <w:p w14:paraId="4B0BB0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en-US" w:eastAsia="zh-CN"/>
              </w:rPr>
              <w:t>施工机具及劳动力计划完整可行，并提供安全员C证、质量员、施工员、资料员、材料员</w:t>
            </w:r>
            <w:r>
              <w:rPr>
                <w:rFonts w:hint="eastAsia"/>
                <w:color w:val="auto"/>
                <w:sz w:val="26"/>
                <w:szCs w:val="26"/>
                <w:lang w:val="zh-CN" w:eastAsia="zh-CN"/>
              </w:rPr>
              <w:t>的得</w:t>
            </w:r>
            <w:r>
              <w:rPr>
                <w:rFonts w:hint="eastAsia"/>
                <w:color w:val="auto"/>
                <w:sz w:val="26"/>
                <w:szCs w:val="26"/>
                <w:lang w:val="en-US" w:eastAsia="zh-CN"/>
              </w:rPr>
              <w:t>3</w:t>
            </w:r>
            <w:r>
              <w:rPr>
                <w:rFonts w:hint="eastAsia"/>
                <w:color w:val="auto"/>
                <w:sz w:val="26"/>
                <w:szCs w:val="26"/>
                <w:lang w:val="zh-CN" w:eastAsia="zh-CN"/>
              </w:rPr>
              <w:t>分。</w:t>
            </w:r>
          </w:p>
          <w:p w14:paraId="7848A3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en-US" w:eastAsia="zh-CN"/>
              </w:rPr>
              <w:t>施工机具及劳动力计划不完善或以上人员有缺项的，得0-2分</w:t>
            </w:r>
            <w:r>
              <w:rPr>
                <w:rFonts w:hint="eastAsia"/>
                <w:color w:val="auto"/>
                <w:sz w:val="26"/>
                <w:szCs w:val="26"/>
                <w:lang w:val="zh-CN" w:eastAsia="zh-CN"/>
              </w:rPr>
              <w:t>。</w:t>
            </w:r>
          </w:p>
          <w:p w14:paraId="44F669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(投标文件中提供资格证书复印件，同时须提供上述人员在本单位近</w:t>
            </w:r>
            <w:r>
              <w:rPr>
                <w:rFonts w:hint="eastAsia"/>
                <w:color w:val="auto"/>
                <w:sz w:val="26"/>
                <w:szCs w:val="26"/>
                <w:lang w:val="en-US" w:eastAsia="zh-CN"/>
              </w:rPr>
              <w:t>三个月</w:t>
            </w:r>
            <w:r>
              <w:rPr>
                <w:rFonts w:hint="eastAsia"/>
                <w:color w:val="auto"/>
                <w:sz w:val="26"/>
                <w:szCs w:val="26"/>
                <w:lang w:val="zh-CN" w:eastAsia="zh-CN"/>
              </w:rPr>
              <w:t>的社保证明，否则不得分）。</w:t>
            </w:r>
          </w:p>
        </w:tc>
      </w:tr>
      <w:tr w14:paraId="145CCF91">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932" w:hRule="atLeast"/>
        </w:trPr>
        <w:tc>
          <w:tcPr>
            <w:tcW w:w="442" w:type="dxa"/>
            <w:vMerge w:val="continue"/>
            <w:tcBorders>
              <w:right w:val="single" w:color="000000" w:sz="4" w:space="0"/>
            </w:tcBorders>
            <w:shd w:val="clear" w:color="auto" w:fill="FFFFFF"/>
            <w:vAlign w:val="center"/>
          </w:tcPr>
          <w:p w14:paraId="1C7DEA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tc>
        <w:tc>
          <w:tcPr>
            <w:tcW w:w="1187" w:type="dxa"/>
            <w:vMerge w:val="continue"/>
            <w:tcBorders>
              <w:left w:val="single" w:color="000000" w:sz="4" w:space="0"/>
              <w:right w:val="single" w:color="000000" w:sz="4" w:space="0"/>
            </w:tcBorders>
            <w:shd w:val="clear" w:color="auto" w:fill="FFFFFF"/>
            <w:vAlign w:val="center"/>
          </w:tcPr>
          <w:p w14:paraId="2300B2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BD3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r>
              <w:rPr>
                <w:rFonts w:hint="eastAsia"/>
                <w:color w:val="auto"/>
                <w:sz w:val="26"/>
                <w:szCs w:val="26"/>
              </w:rPr>
              <w:t>售后服务及承诺（</w:t>
            </w:r>
            <w:r>
              <w:rPr>
                <w:rFonts w:hint="eastAsia"/>
                <w:color w:val="auto"/>
                <w:sz w:val="26"/>
                <w:szCs w:val="26"/>
                <w:lang w:val="en-US" w:eastAsia="zh-CN"/>
              </w:rPr>
              <w:t>5</w:t>
            </w:r>
            <w:r>
              <w:rPr>
                <w:rFonts w:hint="eastAsia"/>
                <w:color w:val="auto"/>
                <w:sz w:val="26"/>
                <w:szCs w:val="26"/>
              </w:rPr>
              <w:t>分）</w:t>
            </w:r>
          </w:p>
        </w:tc>
        <w:tc>
          <w:tcPr>
            <w:tcW w:w="6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ACF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根据投标人的承诺、计划科学、合理、完整性，质保期内外服务、人员培训承诺及具体的培训计划</w:t>
            </w:r>
            <w:r>
              <w:rPr>
                <w:rFonts w:hint="eastAsia"/>
                <w:color w:val="auto"/>
                <w:sz w:val="26"/>
                <w:szCs w:val="26"/>
                <w:lang w:val="en-US" w:eastAsia="zh-CN"/>
              </w:rPr>
              <w:t>酌情打分，售后服务优的得4-5分</w:t>
            </w:r>
            <w:r>
              <w:rPr>
                <w:rFonts w:hint="eastAsia"/>
                <w:color w:val="auto"/>
                <w:sz w:val="26"/>
                <w:szCs w:val="26"/>
                <w:lang w:val="zh-CN" w:eastAsia="zh-CN"/>
              </w:rPr>
              <w:t>；</w:t>
            </w:r>
            <w:r>
              <w:rPr>
                <w:rFonts w:hint="eastAsia"/>
                <w:color w:val="auto"/>
                <w:sz w:val="26"/>
                <w:szCs w:val="26"/>
                <w:lang w:val="en-US" w:eastAsia="zh-CN"/>
              </w:rPr>
              <w:t>售后服务能力一般的得0-3分。</w:t>
            </w:r>
          </w:p>
        </w:tc>
      </w:tr>
      <w:tr w14:paraId="45CFBCA2">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932" w:hRule="atLeast"/>
        </w:trPr>
        <w:tc>
          <w:tcPr>
            <w:tcW w:w="442" w:type="dxa"/>
            <w:vMerge w:val="continue"/>
            <w:tcBorders>
              <w:right w:val="single" w:color="000000" w:sz="4" w:space="0"/>
            </w:tcBorders>
            <w:shd w:val="clear" w:color="auto" w:fill="FFFFFF"/>
            <w:vAlign w:val="center"/>
          </w:tcPr>
          <w:p w14:paraId="44E3FD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tc>
        <w:tc>
          <w:tcPr>
            <w:tcW w:w="1187" w:type="dxa"/>
            <w:vMerge w:val="continue"/>
            <w:tcBorders>
              <w:left w:val="single" w:color="000000" w:sz="4" w:space="0"/>
              <w:right w:val="single" w:color="000000" w:sz="4" w:space="0"/>
            </w:tcBorders>
            <w:shd w:val="clear" w:color="auto" w:fill="FFFFFF"/>
            <w:vAlign w:val="center"/>
          </w:tcPr>
          <w:p w14:paraId="301B2C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3F4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lang w:val="en-US" w:eastAsia="zh-CN"/>
              </w:rPr>
            </w:pPr>
            <w:r>
              <w:rPr>
                <w:rFonts w:hint="eastAsia"/>
                <w:color w:val="auto"/>
                <w:sz w:val="26"/>
                <w:szCs w:val="26"/>
                <w:lang w:val="en-US" w:eastAsia="zh-CN"/>
              </w:rPr>
              <w:t>企业实力</w:t>
            </w:r>
          </w:p>
          <w:p w14:paraId="4F7974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lang w:val="en-US" w:eastAsia="zh-CN"/>
              </w:rPr>
            </w:pPr>
            <w:r>
              <w:rPr>
                <w:rFonts w:hint="eastAsia"/>
                <w:color w:val="auto"/>
                <w:sz w:val="26"/>
                <w:szCs w:val="26"/>
              </w:rPr>
              <w:t>（</w:t>
            </w:r>
            <w:r>
              <w:rPr>
                <w:rFonts w:hint="eastAsia"/>
                <w:color w:val="auto"/>
                <w:sz w:val="26"/>
                <w:szCs w:val="26"/>
                <w:lang w:val="en-US" w:eastAsia="zh-CN"/>
              </w:rPr>
              <w:t>8</w:t>
            </w:r>
            <w:r>
              <w:rPr>
                <w:rFonts w:hint="eastAsia"/>
                <w:color w:val="auto"/>
                <w:sz w:val="26"/>
                <w:szCs w:val="26"/>
              </w:rPr>
              <w:t>分）</w:t>
            </w:r>
          </w:p>
        </w:tc>
        <w:tc>
          <w:tcPr>
            <w:tcW w:w="6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C22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en-US" w:eastAsia="zh-CN"/>
              </w:rPr>
              <w:t>具有</w:t>
            </w:r>
            <w:r>
              <w:rPr>
                <w:rFonts w:hint="eastAsia"/>
                <w:color w:val="auto"/>
                <w:sz w:val="26"/>
                <w:szCs w:val="26"/>
                <w:lang w:val="zh-CN" w:eastAsia="zh-CN"/>
              </w:rPr>
              <w:t>AAA级企业信用和资信等级；AAA级重合同守信用企业；AAA级诚信供应商；AAA级质量、服务诚信单位；AAA级质量安全信誉优秀施工企业</w:t>
            </w:r>
            <w:r>
              <w:rPr>
                <w:rFonts w:hint="eastAsia"/>
                <w:color w:val="auto"/>
                <w:sz w:val="26"/>
                <w:szCs w:val="26"/>
                <w:lang w:val="en-US" w:eastAsia="zh-CN"/>
              </w:rPr>
              <w:t>，最高得1分，</w:t>
            </w:r>
            <w:r>
              <w:rPr>
                <w:rFonts w:hint="eastAsia"/>
                <w:color w:val="auto"/>
                <w:sz w:val="26"/>
                <w:szCs w:val="26"/>
                <w:lang w:val="zh-CN" w:eastAsia="zh-CN"/>
              </w:rPr>
              <w:t>缺2项不得分。</w:t>
            </w:r>
          </w:p>
          <w:p w14:paraId="58A0223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en-US" w:eastAsia="zh-CN"/>
              </w:rPr>
            </w:pPr>
            <w:r>
              <w:rPr>
                <w:rFonts w:hint="eastAsia"/>
                <w:color w:val="auto"/>
                <w:sz w:val="26"/>
                <w:szCs w:val="26"/>
                <w:lang w:val="en-US" w:eastAsia="zh-CN"/>
              </w:rPr>
              <w:t>具备质量管理体系认证的得2分（可在全国认证认可信息公共服务平台查询并附截图，体系认证覆盖：医用中心供氧、医用中心吸引）</w:t>
            </w:r>
          </w:p>
          <w:p w14:paraId="05DCC15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en-US" w:eastAsia="zh-CN"/>
              </w:rPr>
            </w:pPr>
            <w:r>
              <w:rPr>
                <w:rFonts w:hint="eastAsia"/>
                <w:color w:val="auto"/>
                <w:sz w:val="26"/>
                <w:szCs w:val="26"/>
                <w:lang w:val="en-US" w:eastAsia="zh-CN"/>
              </w:rPr>
              <w:t>具有特种设备生产许可证（压力管道设计GC2）的得5分。</w:t>
            </w:r>
          </w:p>
          <w:p w14:paraId="54386E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（投标文件中提供证书复印件）。</w:t>
            </w:r>
          </w:p>
        </w:tc>
      </w:tr>
      <w:tr w14:paraId="1D6FFD77">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932" w:hRule="atLeast"/>
        </w:trPr>
        <w:tc>
          <w:tcPr>
            <w:tcW w:w="442" w:type="dxa"/>
            <w:vMerge w:val="continue"/>
            <w:tcBorders>
              <w:right w:val="single" w:color="000000" w:sz="4" w:space="0"/>
            </w:tcBorders>
            <w:shd w:val="clear" w:color="auto" w:fill="FFFFFF"/>
            <w:vAlign w:val="center"/>
          </w:tcPr>
          <w:p w14:paraId="24DE70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tc>
        <w:tc>
          <w:tcPr>
            <w:tcW w:w="1187" w:type="dxa"/>
            <w:vMerge w:val="continue"/>
            <w:tcBorders>
              <w:left w:val="single" w:color="000000" w:sz="4" w:space="0"/>
              <w:right w:val="single" w:color="000000" w:sz="4" w:space="0"/>
            </w:tcBorders>
            <w:shd w:val="clear" w:color="auto" w:fill="FFFFFF"/>
            <w:vAlign w:val="center"/>
          </w:tcPr>
          <w:p w14:paraId="561861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9A8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lang w:val="en-US" w:eastAsia="zh-CN"/>
              </w:rPr>
            </w:pPr>
            <w:r>
              <w:rPr>
                <w:rFonts w:hint="eastAsia"/>
                <w:color w:val="auto"/>
                <w:sz w:val="26"/>
                <w:szCs w:val="26"/>
                <w:lang w:val="en-US" w:eastAsia="zh-CN"/>
              </w:rPr>
              <w:t>类似项目业绩</w:t>
            </w:r>
          </w:p>
          <w:p w14:paraId="1ABD9F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lang w:val="en-US" w:eastAsia="zh-CN"/>
              </w:rPr>
            </w:pPr>
            <w:r>
              <w:rPr>
                <w:rFonts w:hint="eastAsia"/>
                <w:color w:val="auto"/>
                <w:sz w:val="26"/>
                <w:szCs w:val="26"/>
              </w:rPr>
              <w:t>（</w:t>
            </w:r>
            <w:r>
              <w:rPr>
                <w:rFonts w:hint="eastAsia"/>
                <w:color w:val="auto"/>
                <w:sz w:val="26"/>
                <w:szCs w:val="26"/>
                <w:lang w:val="en-US" w:eastAsia="zh-CN"/>
              </w:rPr>
              <w:t>2</w:t>
            </w:r>
            <w:r>
              <w:rPr>
                <w:rFonts w:hint="eastAsia"/>
                <w:color w:val="auto"/>
                <w:sz w:val="26"/>
                <w:szCs w:val="26"/>
              </w:rPr>
              <w:t>分）</w:t>
            </w:r>
          </w:p>
        </w:tc>
        <w:tc>
          <w:tcPr>
            <w:tcW w:w="6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93E0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rPr>
              <w:t>投标人</w:t>
            </w:r>
            <w:r>
              <w:rPr>
                <w:rFonts w:hint="eastAsia"/>
                <w:color w:val="auto"/>
                <w:sz w:val="26"/>
                <w:szCs w:val="26"/>
                <w:lang w:val="en-US" w:eastAsia="zh-CN"/>
              </w:rPr>
              <w:t>自2023</w:t>
            </w:r>
            <w:r>
              <w:rPr>
                <w:rFonts w:hint="eastAsia"/>
                <w:color w:val="auto"/>
                <w:sz w:val="26"/>
                <w:szCs w:val="26"/>
              </w:rPr>
              <w:t>年以来有类似</w:t>
            </w:r>
            <w:r>
              <w:rPr>
                <w:rFonts w:hint="eastAsia"/>
                <w:color w:val="auto"/>
                <w:sz w:val="26"/>
                <w:szCs w:val="26"/>
                <w:lang w:val="en-US" w:eastAsia="zh-CN"/>
              </w:rPr>
              <w:t>项目</w:t>
            </w:r>
            <w:r>
              <w:rPr>
                <w:rFonts w:hint="eastAsia"/>
                <w:color w:val="auto"/>
                <w:sz w:val="26"/>
                <w:szCs w:val="26"/>
              </w:rPr>
              <w:t>业绩</w:t>
            </w:r>
            <w:r>
              <w:rPr>
                <w:rFonts w:hint="eastAsia"/>
                <w:color w:val="auto"/>
                <w:sz w:val="26"/>
                <w:szCs w:val="26"/>
                <w:lang w:val="en-US" w:eastAsia="zh-CN"/>
              </w:rPr>
              <w:t>的</w:t>
            </w:r>
            <w:r>
              <w:rPr>
                <w:rFonts w:hint="eastAsia"/>
                <w:color w:val="auto"/>
                <w:sz w:val="26"/>
                <w:szCs w:val="26"/>
                <w:lang w:eastAsia="zh-CN"/>
              </w:rPr>
              <w:t>；</w:t>
            </w:r>
            <w:r>
              <w:rPr>
                <w:rFonts w:hint="eastAsia"/>
                <w:color w:val="auto"/>
                <w:sz w:val="26"/>
                <w:szCs w:val="26"/>
              </w:rPr>
              <w:t>每个得</w:t>
            </w:r>
            <w:r>
              <w:rPr>
                <w:rFonts w:hint="eastAsia"/>
                <w:color w:val="auto"/>
                <w:sz w:val="26"/>
                <w:szCs w:val="26"/>
                <w:lang w:val="en-US" w:eastAsia="zh-CN"/>
              </w:rPr>
              <w:t>1</w:t>
            </w:r>
            <w:r>
              <w:rPr>
                <w:rFonts w:hint="eastAsia"/>
                <w:color w:val="auto"/>
                <w:sz w:val="26"/>
                <w:szCs w:val="26"/>
              </w:rPr>
              <w:t>分，满分</w:t>
            </w:r>
            <w:r>
              <w:rPr>
                <w:rFonts w:hint="eastAsia"/>
                <w:color w:val="auto"/>
                <w:sz w:val="26"/>
                <w:szCs w:val="26"/>
                <w:lang w:val="en-US" w:eastAsia="zh-CN"/>
              </w:rPr>
              <w:t>2</w:t>
            </w:r>
            <w:r>
              <w:rPr>
                <w:rFonts w:hint="eastAsia"/>
                <w:color w:val="auto"/>
                <w:sz w:val="26"/>
                <w:szCs w:val="26"/>
              </w:rPr>
              <w:t>分；提供中标通知书</w:t>
            </w:r>
            <w:r>
              <w:rPr>
                <w:rFonts w:hint="eastAsia"/>
                <w:color w:val="auto"/>
                <w:sz w:val="26"/>
                <w:szCs w:val="26"/>
                <w:lang w:val="en-US" w:eastAsia="zh-CN"/>
              </w:rPr>
              <w:t>或</w:t>
            </w:r>
            <w:r>
              <w:rPr>
                <w:rFonts w:hint="eastAsia"/>
                <w:color w:val="auto"/>
                <w:sz w:val="26"/>
                <w:szCs w:val="26"/>
              </w:rPr>
              <w:t>合同复印件。</w:t>
            </w:r>
          </w:p>
        </w:tc>
      </w:tr>
    </w:tbl>
    <w:p w14:paraId="78EA6633">
      <w:pPr>
        <w:numPr>
          <w:ilvl w:val="0"/>
          <w:numId w:val="0"/>
        </w:numPr>
        <w:tabs>
          <w:tab w:val="center" w:pos="4153"/>
          <w:tab w:val="right" w:pos="8306"/>
        </w:tabs>
        <w:snapToGrid w:val="0"/>
        <w:jc w:val="both"/>
        <w:rPr>
          <w:rFonts w:hint="eastAsia" w:ascii="宋体" w:hAnsi="宋体" w:eastAsia="宋体" w:cs="宋体"/>
          <w:color w:val="auto"/>
          <w:sz w:val="28"/>
          <w:szCs w:val="28"/>
          <w:lang w:val="en-US" w:eastAsia="zh-CN"/>
        </w:rPr>
      </w:pPr>
    </w:p>
    <w:p w14:paraId="6A094708">
      <w:pPr>
        <w:spacing w:line="440" w:lineRule="exact"/>
        <w:ind w:firstLine="3373" w:firstLineChars="1050"/>
        <w:rPr>
          <w:rFonts w:hint="eastAsia" w:ascii="宋体" w:hAnsi="宋体" w:eastAsia="宋体" w:cs="宋体"/>
          <w:b/>
          <w:bCs/>
          <w:color w:val="auto"/>
          <w:sz w:val="32"/>
          <w:szCs w:val="32"/>
        </w:rPr>
      </w:pPr>
    </w:p>
    <w:p w14:paraId="79030BFD">
      <w:pPr>
        <w:spacing w:line="440" w:lineRule="exact"/>
        <w:ind w:firstLine="3373" w:firstLineChars="1050"/>
        <w:rPr>
          <w:rFonts w:hint="eastAsia" w:ascii="宋体" w:hAnsi="宋体" w:eastAsia="宋体" w:cs="宋体"/>
          <w:b/>
          <w:bCs/>
          <w:color w:val="auto"/>
          <w:sz w:val="32"/>
          <w:szCs w:val="32"/>
        </w:rPr>
      </w:pPr>
      <w:r>
        <w:rPr>
          <w:rFonts w:hint="eastAsia" w:ascii="宋体" w:hAnsi="宋体" w:eastAsia="宋体" w:cs="宋体"/>
          <w:b/>
          <w:bCs/>
          <w:color w:val="auto"/>
          <w:sz w:val="32"/>
          <w:szCs w:val="32"/>
        </w:rPr>
        <w:t>五、合同格式</w:t>
      </w:r>
    </w:p>
    <w:p w14:paraId="2315C416">
      <w:pPr>
        <w:spacing w:line="440" w:lineRule="exact"/>
        <w:rPr>
          <w:rFonts w:hint="eastAsia" w:ascii="宋体" w:hAnsi="宋体" w:eastAsia="宋体" w:cs="宋体"/>
          <w:b/>
          <w:bCs/>
          <w:color w:val="auto"/>
          <w:sz w:val="32"/>
          <w:szCs w:val="32"/>
        </w:rPr>
      </w:pPr>
    </w:p>
    <w:p w14:paraId="554863A6">
      <w:pPr>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采购合同应当包括采购人与成交人的名称和住所、标的、数量、质量、价款或者报酬、履行期限及地点和方式、验收要求、违约责任、解决争议的方法等内容。合同格式由采购人与成交人共同协商签订。</w:t>
      </w:r>
    </w:p>
    <w:p w14:paraId="731946A5">
      <w:pPr>
        <w:spacing w:line="440" w:lineRule="exact"/>
        <w:ind w:firstLine="3373" w:firstLineChars="1050"/>
        <w:rPr>
          <w:rFonts w:hint="eastAsia" w:ascii="宋体" w:hAnsi="宋体" w:eastAsia="宋体" w:cs="宋体"/>
          <w:b/>
          <w:bCs/>
          <w:color w:val="auto"/>
          <w:sz w:val="32"/>
          <w:szCs w:val="32"/>
          <w:lang w:val="en-US" w:eastAsia="zh-CN"/>
        </w:rPr>
      </w:pPr>
    </w:p>
    <w:p w14:paraId="1A75C6AB">
      <w:pPr>
        <w:spacing w:line="440" w:lineRule="exact"/>
        <w:ind w:firstLine="3373" w:firstLineChars="1050"/>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六、</w:t>
      </w:r>
      <w:r>
        <w:rPr>
          <w:rFonts w:hint="eastAsia" w:ascii="宋体" w:hAnsi="宋体" w:eastAsia="宋体" w:cs="宋体"/>
          <w:b/>
          <w:bCs/>
          <w:color w:val="auto"/>
          <w:sz w:val="32"/>
          <w:szCs w:val="32"/>
        </w:rPr>
        <w:t>技术要求</w:t>
      </w:r>
    </w:p>
    <w:p w14:paraId="14B5667D">
      <w:pPr>
        <w:keepNext w:val="0"/>
        <w:keepLines w:val="0"/>
        <w:pageBreakBefore w:val="0"/>
        <w:numPr>
          <w:ilvl w:val="0"/>
          <w:numId w:val="0"/>
        </w:numPr>
        <w:kinsoku/>
        <w:wordWrap/>
        <w:overflowPunct/>
        <w:topLinePunct w:val="0"/>
        <w:bidi w:val="0"/>
        <w:adjustRightInd/>
        <w:spacing w:line="600" w:lineRule="exact"/>
        <w:ind w:left="0" w:lef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一、项目依据</w:t>
      </w:r>
    </w:p>
    <w:p w14:paraId="7110D1EC">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为保证医用气体系统中的设备材料从采购、设计、安装调试、试运行的各项技术参数符合和高于国家相关标准，整个系统工程均按国家最新标准设计施工安装。</w:t>
      </w:r>
    </w:p>
    <w:p w14:paraId="54552F29">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1．《特种设备安全监察条例》；</w:t>
      </w:r>
    </w:p>
    <w:p w14:paraId="528E8DD7">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2．TSG D7006-2020《压力管道监督检验规则》</w:t>
      </w:r>
    </w:p>
    <w:p w14:paraId="4D5B1C8D">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3．GB50751-2012《医用气体工程技术规范》；</w:t>
      </w:r>
    </w:p>
    <w:p w14:paraId="5CDC0945">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4．YS/T 650-2007《医用气体和真空用无缝铜管》；</w:t>
      </w:r>
    </w:p>
    <w:p w14:paraId="5976D8D1">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5．TSG D0001-2009《压力管道安全技术监察规程-工业管道》；</w:t>
      </w:r>
    </w:p>
    <w:p w14:paraId="7E78DEF0">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6．GB/T20801.1-6—2020《压力管道规范-工业管道》；</w:t>
      </w:r>
    </w:p>
    <w:p w14:paraId="2EE1DD0F">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7．GB50184-2011《工业金属管道工程施工质量验收规范》；</w:t>
      </w:r>
    </w:p>
    <w:p w14:paraId="17C76ED3">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8．GB50236-2011《现场设备、工业管道焊接工程施工规范》；</w:t>
      </w:r>
    </w:p>
    <w:p w14:paraId="70DF1A2D">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9．GB50683-2011《现场设备、工业管道焊接工程施工质量验收规范》；</w:t>
      </w:r>
    </w:p>
    <w:p w14:paraId="7CB0F73B">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10．GB50235-2010《工业金属管道工程施工规范》；</w:t>
      </w:r>
    </w:p>
    <w:p w14:paraId="4A2FD908">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11．GB50316-2000《工业金属管道设计规范》；</w:t>
      </w:r>
    </w:p>
    <w:p w14:paraId="1FF54DDB">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12．GB51039-2014 《综合医院建筑设计规范》；</w:t>
      </w:r>
    </w:p>
    <w:p w14:paraId="33289B6C">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13．GB50254-2014《电气装置安装工程 低压电器施工及验收规范》；</w:t>
      </w:r>
    </w:p>
    <w:p w14:paraId="24E9E76E">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14．GB150-2011《压力容器》；</w:t>
      </w:r>
    </w:p>
    <w:p w14:paraId="179E1020">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15．《动力管道手册》；</w:t>
      </w:r>
    </w:p>
    <w:p w14:paraId="56533DB5">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16．GB/T8163-2018《输送流体用无缝钢管》；</w:t>
      </w:r>
    </w:p>
    <w:p w14:paraId="63D8E922">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17．GB50016-2014《建筑设计防火规范》；</w:t>
      </w:r>
    </w:p>
    <w:p w14:paraId="1B557717">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18．院方提供的建筑平面图以及设计要求</w:t>
      </w:r>
    </w:p>
    <w:p w14:paraId="1CA87211">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注：包括但不限于以上标准，若上述标准规范有最新版本，则执行最新版本。</w:t>
      </w:r>
    </w:p>
    <w:p w14:paraId="24C9F306">
      <w:pPr>
        <w:keepNext w:val="0"/>
        <w:keepLines w:val="0"/>
        <w:pageBreakBefore w:val="0"/>
        <w:numPr>
          <w:ilvl w:val="0"/>
          <w:numId w:val="2"/>
        </w:numPr>
        <w:kinsoku/>
        <w:wordWrap/>
        <w:overflowPunct/>
        <w:topLinePunct w:val="0"/>
        <w:bidi w:val="0"/>
        <w:adjustRightInd/>
        <w:spacing w:line="600" w:lineRule="exact"/>
        <w:ind w:left="0" w:lef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中心供氧主要设备技术参数</w:t>
      </w:r>
    </w:p>
    <w:p w14:paraId="61558955">
      <w:pPr>
        <w:pStyle w:val="16"/>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562" w:firstLineChars="200"/>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氧气站房</w:t>
      </w:r>
    </w:p>
    <w:p w14:paraId="52F7BDE7">
      <w:pPr>
        <w:pStyle w:val="1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（1）氧气汇流排</w:t>
      </w:r>
    </w:p>
    <w:p w14:paraId="34B4333A">
      <w:pPr>
        <w:pStyle w:val="16"/>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气体汇流排设计采用双侧气源结构，在单侧气瓶组的压力降低至无法供气时，关闭一侧气瓶组阀门，同时打开另一侧供气瓶组开始供气。通过人工操作实现双侧气源之间的切换。</w:t>
      </w:r>
    </w:p>
    <w:p w14:paraId="3326C3ED">
      <w:pPr>
        <w:pStyle w:val="16"/>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开放式结构设计，管路系统采用三通螺纹连接，整个系统经耐压测试，安全可靠，可靠墙安装或水平安装。</w:t>
      </w:r>
    </w:p>
    <w:p w14:paraId="4CEA3848">
      <w:pPr>
        <w:pStyle w:val="16"/>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材质：HP59-1黄铜。</w:t>
      </w:r>
    </w:p>
    <w:p w14:paraId="10070912">
      <w:pPr>
        <w:pStyle w:val="16"/>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额定出口压力：0-1.2MPa</w:t>
      </w:r>
    </w:p>
    <w:p w14:paraId="1385E97F">
      <w:pPr>
        <w:pStyle w:val="16"/>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562" w:firstLineChars="200"/>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中心供氧管道</w:t>
      </w:r>
    </w:p>
    <w:p w14:paraId="35FCF7BE">
      <w:pPr>
        <w:pStyle w:val="16"/>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供氧系统主要技术参数</w:t>
      </w:r>
    </w:p>
    <w:p w14:paraId="119A83D8">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560" w:firstLineChars="200"/>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氧气管道直径应保证使用麻醉机、呼吸机和其他医疗器械的终端处压力不低于0.4MPa；普通病房终端处的压力不低于0.2MPa。</w:t>
      </w:r>
    </w:p>
    <w:p w14:paraId="5CBA0739">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560"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病房每终端流量不小于10L/min；终端采用快速接头；接头应插拔灵活、气密，并可互换；</w:t>
      </w:r>
    </w:p>
    <w:p w14:paraId="0B22F1AE">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560"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在作用流量、流速条件下，最远端管道压力损失不超过10%；</w:t>
      </w:r>
    </w:p>
    <w:p w14:paraId="775A044B">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560"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管道系统小时泄漏率应小于0.5%；</w:t>
      </w:r>
    </w:p>
    <w:p w14:paraId="5990485F">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560"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氧气管道可靠接地，接地电阻&lt;100 Ω。</w:t>
      </w:r>
    </w:p>
    <w:p w14:paraId="53045A30">
      <w:pPr>
        <w:pStyle w:val="16"/>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管道材质：</w:t>
      </w:r>
    </w:p>
    <w:p w14:paraId="0132BDE0">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根据GB50751—2012《医用气体工程技术规范》的标准，本工程</w:t>
      </w:r>
      <w:r>
        <w:rPr>
          <w:rFonts w:hint="eastAsia" w:ascii="宋体" w:hAnsi="宋体" w:eastAsia="宋体" w:cs="宋体"/>
          <w:color w:val="auto"/>
          <w:sz w:val="28"/>
          <w:szCs w:val="28"/>
          <w:highlight w:val="none"/>
          <w:lang w:val="en-US" w:eastAsia="zh-CN"/>
        </w:rPr>
        <w:t>气体</w:t>
      </w:r>
      <w:r>
        <w:rPr>
          <w:rFonts w:hint="eastAsia" w:ascii="宋体" w:hAnsi="宋体" w:eastAsia="宋体" w:cs="宋体"/>
          <w:color w:val="auto"/>
          <w:sz w:val="28"/>
          <w:szCs w:val="28"/>
          <w:highlight w:val="none"/>
        </w:rPr>
        <w:t>系统的管道采用优质</w:t>
      </w:r>
      <w:r>
        <w:rPr>
          <w:rFonts w:hint="eastAsia" w:ascii="宋体" w:hAnsi="宋体" w:eastAsia="宋体" w:cs="宋体"/>
          <w:color w:val="auto"/>
          <w:sz w:val="28"/>
          <w:szCs w:val="28"/>
          <w:highlight w:val="none"/>
          <w:lang w:val="en-US" w:eastAsia="zh-CN"/>
        </w:rPr>
        <w:t>不锈钢管和</w:t>
      </w:r>
      <w:r>
        <w:rPr>
          <w:rFonts w:hint="eastAsia" w:ascii="宋体" w:hAnsi="宋体" w:eastAsia="宋体" w:cs="宋体"/>
          <w:color w:val="auto"/>
          <w:sz w:val="28"/>
          <w:szCs w:val="28"/>
          <w:highlight w:val="none"/>
          <w:lang w:eastAsia="zh-CN"/>
        </w:rPr>
        <w:t>脱脂</w:t>
      </w:r>
      <w:r>
        <w:rPr>
          <w:rFonts w:hint="eastAsia" w:ascii="宋体" w:hAnsi="宋体" w:eastAsia="宋体" w:cs="宋体"/>
          <w:color w:val="auto"/>
          <w:sz w:val="28"/>
          <w:szCs w:val="28"/>
          <w:highlight w:val="none"/>
        </w:rPr>
        <w:t>紫铜管</w:t>
      </w:r>
      <w:r>
        <w:rPr>
          <w:rFonts w:hint="eastAsia" w:ascii="宋体" w:hAnsi="宋体" w:eastAsia="宋体" w:cs="宋体"/>
          <w:color w:val="auto"/>
          <w:sz w:val="28"/>
          <w:szCs w:val="28"/>
          <w:highlight w:val="none"/>
          <w:lang w:eastAsia="zh-CN"/>
        </w:rPr>
        <w:t>，</w:t>
      </w:r>
      <w:r>
        <w:rPr>
          <w:rStyle w:val="21"/>
          <w:rFonts w:hint="eastAsia" w:ascii="宋体" w:hAnsi="宋体" w:eastAsia="宋体" w:cs="宋体"/>
          <w:color w:val="auto"/>
          <w:spacing w:val="0"/>
          <w:sz w:val="28"/>
          <w:szCs w:val="28"/>
          <w:highlight w:val="none"/>
        </w:rPr>
        <w:t>管道系统的耐压实验压力为管道各段最高工作压力的1.25倍</w:t>
      </w:r>
      <w:r>
        <w:rPr>
          <w:rStyle w:val="21"/>
          <w:rFonts w:hint="eastAsia" w:ascii="宋体" w:hAnsi="宋体" w:eastAsia="宋体" w:cs="宋体"/>
          <w:color w:val="auto"/>
          <w:spacing w:val="0"/>
          <w:sz w:val="28"/>
          <w:szCs w:val="28"/>
          <w:highlight w:val="none"/>
          <w:lang w:eastAsia="zh-CN"/>
        </w:rPr>
        <w:t>。</w:t>
      </w:r>
    </w:p>
    <w:p w14:paraId="5470052E">
      <w:pPr>
        <w:pStyle w:val="16"/>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管道管径：</w:t>
      </w:r>
    </w:p>
    <w:p w14:paraId="02DAD9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highlight w:val="none"/>
          <w:lang w:eastAsia="zh-CN"/>
        </w:rPr>
        <w:t>氧气主管道：</w:t>
      </w:r>
      <w:r>
        <w:rPr>
          <w:rFonts w:hint="eastAsia" w:ascii="宋体" w:hAnsi="宋体" w:eastAsia="宋体" w:cs="宋体"/>
          <w:color w:val="auto"/>
          <w:sz w:val="28"/>
          <w:szCs w:val="28"/>
          <w:highlight w:val="none"/>
        </w:rPr>
        <w:t>Φ</w:t>
      </w:r>
      <w:r>
        <w:rPr>
          <w:rFonts w:hint="eastAsia" w:ascii="宋体" w:hAnsi="宋体" w:eastAsia="宋体" w:cs="宋体"/>
          <w:color w:val="auto"/>
          <w:sz w:val="28"/>
          <w:szCs w:val="28"/>
          <w:highlight w:val="none"/>
          <w:lang w:val="en-US" w:eastAsia="zh-CN"/>
        </w:rPr>
        <w:t>16*1.0mm紫铜管</w:t>
      </w:r>
      <w:r>
        <w:rPr>
          <w:rFonts w:hint="eastAsia" w:ascii="宋体" w:hAnsi="宋体" w:eastAsia="宋体" w:cs="宋体"/>
          <w:color w:val="auto"/>
          <w:sz w:val="28"/>
          <w:szCs w:val="28"/>
          <w:highlight w:val="none"/>
          <w:lang w:eastAsia="zh-CN"/>
        </w:rPr>
        <w:t>；氧气</w:t>
      </w:r>
      <w:r>
        <w:rPr>
          <w:rFonts w:hint="eastAsia" w:ascii="宋体" w:hAnsi="宋体" w:eastAsia="宋体" w:cs="宋体"/>
          <w:color w:val="auto"/>
          <w:sz w:val="28"/>
          <w:szCs w:val="28"/>
          <w:highlight w:val="none"/>
          <w:lang w:val="en-US" w:eastAsia="zh-CN"/>
        </w:rPr>
        <w:t>支管道</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Φ</w:t>
      </w:r>
      <w:r>
        <w:rPr>
          <w:rFonts w:hint="eastAsia" w:ascii="宋体" w:hAnsi="宋体" w:eastAsia="宋体" w:cs="宋体"/>
          <w:color w:val="auto"/>
          <w:sz w:val="28"/>
          <w:szCs w:val="28"/>
          <w:highlight w:val="none"/>
          <w:lang w:val="en-US" w:eastAsia="zh-CN"/>
        </w:rPr>
        <w:t>12*1.0mm紫铜管</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rPr>
        <w:t>氧气</w:t>
      </w:r>
      <w:r>
        <w:rPr>
          <w:rFonts w:hint="eastAsia" w:ascii="宋体" w:hAnsi="宋体" w:eastAsia="宋体" w:cs="宋体"/>
          <w:color w:val="auto"/>
          <w:sz w:val="28"/>
          <w:szCs w:val="28"/>
          <w:lang w:val="en-US" w:eastAsia="zh-CN"/>
        </w:rPr>
        <w:t>房间</w:t>
      </w:r>
      <w:r>
        <w:rPr>
          <w:rFonts w:hint="eastAsia" w:ascii="宋体" w:hAnsi="宋体" w:eastAsia="宋体" w:cs="宋体"/>
          <w:color w:val="auto"/>
          <w:sz w:val="28"/>
          <w:szCs w:val="28"/>
        </w:rPr>
        <w:t>管</w:t>
      </w:r>
      <w:r>
        <w:rPr>
          <w:rFonts w:hint="eastAsia" w:ascii="宋体" w:hAnsi="宋体" w:eastAsia="宋体" w:cs="宋体"/>
          <w:color w:val="auto"/>
          <w:sz w:val="28"/>
          <w:szCs w:val="28"/>
          <w:lang w:eastAsia="zh-CN"/>
        </w:rPr>
        <w:t>路</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φ</w:t>
      </w:r>
      <w:r>
        <w:rPr>
          <w:rFonts w:hint="eastAsia" w:ascii="宋体" w:hAnsi="宋体" w:eastAsia="宋体" w:cs="宋体"/>
          <w:color w:val="auto"/>
          <w:sz w:val="28"/>
          <w:szCs w:val="28"/>
          <w:lang w:val="en-US" w:eastAsia="zh-CN"/>
        </w:rPr>
        <w:t>8*1.0</w:t>
      </w:r>
      <w:r>
        <w:rPr>
          <w:rFonts w:hint="eastAsia" w:ascii="宋体" w:hAnsi="宋体" w:eastAsia="宋体" w:cs="宋体"/>
          <w:color w:val="auto"/>
          <w:sz w:val="28"/>
          <w:szCs w:val="28"/>
          <w:highlight w:val="none"/>
          <w:lang w:val="en-US" w:eastAsia="zh-CN"/>
        </w:rPr>
        <w:t>mm</w:t>
      </w:r>
      <w:r>
        <w:rPr>
          <w:rFonts w:hint="eastAsia" w:ascii="宋体" w:hAnsi="宋体" w:eastAsia="宋体" w:cs="宋体"/>
          <w:color w:val="auto"/>
          <w:sz w:val="28"/>
          <w:szCs w:val="28"/>
        </w:rPr>
        <w:t>紫铜管。</w:t>
      </w:r>
    </w:p>
    <w:p w14:paraId="1B39FDB8">
      <w:pPr>
        <w:pStyle w:val="16"/>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管道敷设：</w:t>
      </w:r>
    </w:p>
    <w:p w14:paraId="077E2DD4">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560" w:firstLineChars="200"/>
        <w:textAlignment w:val="auto"/>
        <w:outlineLvl w:val="9"/>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氧气管道不允许和燃气、燃油管共架敷设</w:t>
      </w:r>
      <w:r>
        <w:rPr>
          <w:rFonts w:hint="eastAsia" w:ascii="宋体" w:hAnsi="宋体" w:eastAsia="宋体" w:cs="宋体"/>
          <w:color w:val="auto"/>
          <w:sz w:val="28"/>
          <w:szCs w:val="28"/>
          <w:lang w:eastAsia="zh-CN"/>
        </w:rPr>
        <w:t>；</w:t>
      </w:r>
    </w:p>
    <w:p w14:paraId="7E04F3DF">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560" w:firstLineChars="200"/>
        <w:textAlignment w:val="auto"/>
        <w:outlineLvl w:val="9"/>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氧气管道不允许和导电线路、电缆共架敷设；不允许与供电线路敷设在同一管井内；也不允许与导电线路、电缆交叉接触，防止漏电火花击穿管道造成事故。</w:t>
      </w:r>
    </w:p>
    <w:p w14:paraId="770107E5">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560" w:firstLineChars="200"/>
        <w:textAlignment w:val="auto"/>
        <w:outlineLvl w:val="9"/>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氧气管道穿过墙壁或地板时，应敷设在套管内；在套管内的管段不得有焊缝及连接接头。</w:t>
      </w:r>
    </w:p>
    <w:p w14:paraId="520210D5">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560" w:firstLineChars="200"/>
        <w:textAlignment w:val="auto"/>
        <w:outlineLvl w:val="9"/>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氧气管道不允许暗埋在建筑物结构内或敷设在没有检查门(或检查口)的管井内。</w:t>
      </w:r>
    </w:p>
    <w:p w14:paraId="6C2F6254">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在管道适当位置上设置支撑。</w:t>
      </w:r>
    </w:p>
    <w:p w14:paraId="3B49DB23">
      <w:pPr>
        <w:pStyle w:val="16"/>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562" w:firstLineChars="200"/>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中心供氧终端配套系统</w:t>
      </w:r>
    </w:p>
    <w:p w14:paraId="617B14FD">
      <w:pPr>
        <w:pStyle w:val="16"/>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lef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氧气终端</w:t>
      </w:r>
    </w:p>
    <w:p w14:paraId="76ED47AA">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pacing w:val="-6"/>
          <w:sz w:val="28"/>
          <w:szCs w:val="28"/>
          <w:lang w:val="en-US" w:eastAsia="zh-CN"/>
        </w:rPr>
      </w:pPr>
      <w:r>
        <w:rPr>
          <w:rFonts w:hint="eastAsia" w:ascii="宋体" w:hAnsi="宋体" w:eastAsia="宋体" w:cs="宋体"/>
          <w:color w:val="auto"/>
          <w:spacing w:val="-6"/>
          <w:sz w:val="28"/>
          <w:szCs w:val="28"/>
          <w:lang w:val="en-US" w:eastAsia="zh-CN"/>
        </w:rPr>
        <w:t>国标快速插拔防护设计，黄铜材质。</w:t>
      </w:r>
    </w:p>
    <w:p w14:paraId="19A1DBA3">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pacing w:val="-6"/>
          <w:sz w:val="28"/>
          <w:szCs w:val="28"/>
        </w:rPr>
      </w:pPr>
      <w:r>
        <w:rPr>
          <w:rFonts w:hint="eastAsia" w:ascii="宋体" w:hAnsi="宋体" w:eastAsia="宋体" w:cs="宋体"/>
          <w:color w:val="auto"/>
          <w:spacing w:val="-6"/>
          <w:sz w:val="28"/>
          <w:szCs w:val="28"/>
          <w:lang w:val="en-US" w:eastAsia="zh-CN"/>
        </w:rPr>
        <w:t>每个终端应包含一个气体专用连接口，且该接口只能接受专用气体插入件，</w:t>
      </w:r>
      <w:r>
        <w:rPr>
          <w:rFonts w:hint="eastAsia" w:ascii="宋体" w:hAnsi="宋体" w:eastAsia="宋体" w:cs="宋体"/>
          <w:color w:val="auto"/>
          <w:spacing w:val="-6"/>
          <w:sz w:val="28"/>
          <w:szCs w:val="28"/>
          <w:lang w:eastAsia="zh-CN"/>
        </w:rPr>
        <w:t>以防止插错；</w:t>
      </w:r>
    </w:p>
    <w:p w14:paraId="6AC52C4F">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pacing w:val="-6"/>
          <w:sz w:val="28"/>
          <w:szCs w:val="28"/>
          <w:lang w:val="en-US" w:eastAsia="zh-CN"/>
        </w:rPr>
      </w:pPr>
      <w:r>
        <w:rPr>
          <w:rFonts w:hint="eastAsia" w:ascii="宋体" w:hAnsi="宋体" w:eastAsia="宋体" w:cs="宋体"/>
          <w:color w:val="auto"/>
          <w:spacing w:val="-6"/>
          <w:sz w:val="28"/>
          <w:szCs w:val="28"/>
          <w:lang w:val="en-US" w:eastAsia="zh-CN"/>
        </w:rPr>
        <w:t>每个终端应包含一个检验阀，当插入插入件时，该阀打开进行气体供应，当拔出插入件时，该阀自动关闭。</w:t>
      </w:r>
    </w:p>
    <w:p w14:paraId="211ACEE0">
      <w:pPr>
        <w:pStyle w:val="16"/>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lef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气体报警箱</w:t>
      </w:r>
    </w:p>
    <w:p w14:paraId="6308BE3C">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pacing w:val="-6"/>
          <w:sz w:val="28"/>
          <w:szCs w:val="28"/>
          <w:lang w:val="en-US" w:eastAsia="zh-CN"/>
        </w:rPr>
      </w:pPr>
      <w:r>
        <w:rPr>
          <w:rFonts w:hint="eastAsia" w:ascii="宋体" w:hAnsi="宋体" w:eastAsia="宋体" w:cs="宋体"/>
          <w:color w:val="auto"/>
          <w:spacing w:val="-6"/>
          <w:sz w:val="28"/>
          <w:szCs w:val="28"/>
          <w:lang w:val="en-US" w:eastAsia="zh-CN"/>
        </w:rPr>
        <w:t>为保证系统正常供氧，系统应设有供氧欠压报警装置；</w:t>
      </w:r>
    </w:p>
    <w:p w14:paraId="20DE7891">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pacing w:val="-6"/>
          <w:sz w:val="28"/>
          <w:szCs w:val="28"/>
          <w:lang w:val="en-US" w:eastAsia="zh-CN"/>
        </w:rPr>
      </w:pPr>
      <w:r>
        <w:rPr>
          <w:rFonts w:hint="eastAsia" w:ascii="宋体" w:hAnsi="宋体" w:eastAsia="宋体" w:cs="宋体"/>
          <w:color w:val="auto"/>
          <w:spacing w:val="-6"/>
          <w:sz w:val="28"/>
          <w:szCs w:val="28"/>
          <w:lang w:val="en-US" w:eastAsia="zh-CN"/>
        </w:rPr>
        <w:t>依照气体颜色区分，最大工作压力1Mpa。</w:t>
      </w:r>
    </w:p>
    <w:p w14:paraId="1AC1CE4D">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pacing w:val="-6"/>
          <w:sz w:val="28"/>
          <w:szCs w:val="28"/>
          <w:lang w:val="en-US" w:eastAsia="zh-CN"/>
        </w:rPr>
      </w:pPr>
      <w:r>
        <w:rPr>
          <w:rFonts w:hint="eastAsia" w:ascii="宋体" w:hAnsi="宋体" w:eastAsia="宋体" w:cs="宋体"/>
          <w:color w:val="auto"/>
          <w:spacing w:val="-6"/>
          <w:sz w:val="28"/>
          <w:szCs w:val="28"/>
          <w:lang w:val="en-US" w:eastAsia="zh-CN"/>
        </w:rPr>
        <w:t>正压工作压力0.25Mpa-0.75Mpa (可调)</w:t>
      </w:r>
    </w:p>
    <w:p w14:paraId="79759816">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pacing w:val="-6"/>
          <w:sz w:val="28"/>
          <w:szCs w:val="28"/>
          <w:lang w:val="en-US" w:eastAsia="zh-CN"/>
        </w:rPr>
      </w:pPr>
      <w:r>
        <w:rPr>
          <w:rFonts w:hint="eastAsia" w:ascii="宋体" w:hAnsi="宋体" w:eastAsia="宋体" w:cs="宋体"/>
          <w:color w:val="auto"/>
          <w:spacing w:val="-6"/>
          <w:sz w:val="28"/>
          <w:szCs w:val="28"/>
          <w:lang w:val="en-US" w:eastAsia="zh-CN"/>
        </w:rPr>
        <w:t>报警压力误差不大于3%。</w:t>
      </w:r>
    </w:p>
    <w:p w14:paraId="15191A02">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pacing w:val="-6"/>
          <w:sz w:val="28"/>
          <w:szCs w:val="28"/>
          <w:lang w:val="en-US" w:eastAsia="zh-CN"/>
        </w:rPr>
        <w:t>当供氧系统压力低于报警压力时，应有声、光同时报警。声报警要求在55dB（A）噪声环境下，在距1.5m范围内可以听到。光报警为红色指示灯。</w:t>
      </w:r>
    </w:p>
    <w:p w14:paraId="399898E8">
      <w:pPr>
        <w:pStyle w:val="16"/>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lef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二级减压箱</w:t>
      </w:r>
    </w:p>
    <w:p w14:paraId="1E68B5F0">
      <w:pPr>
        <w:keepNext w:val="0"/>
        <w:keepLines w:val="0"/>
        <w:pageBreakBefore w:val="0"/>
        <w:widowControl w:val="0"/>
        <w:numPr>
          <w:ilvl w:val="0"/>
          <w:numId w:val="11"/>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pacing w:val="-6"/>
          <w:sz w:val="28"/>
          <w:szCs w:val="28"/>
          <w:lang w:val="en-US" w:eastAsia="zh-CN"/>
        </w:rPr>
      </w:pPr>
      <w:r>
        <w:rPr>
          <w:rFonts w:hint="eastAsia" w:ascii="宋体" w:hAnsi="宋体" w:eastAsia="宋体" w:cs="宋体"/>
          <w:color w:val="auto"/>
          <w:spacing w:val="-6"/>
          <w:sz w:val="28"/>
          <w:szCs w:val="28"/>
          <w:lang w:val="en-US" w:eastAsia="zh-CN"/>
        </w:rPr>
        <w:t>每病区在管道井处设二级减压箱1只。</w:t>
      </w:r>
    </w:p>
    <w:p w14:paraId="405AE105">
      <w:pPr>
        <w:keepNext w:val="0"/>
        <w:keepLines w:val="0"/>
        <w:pageBreakBefore w:val="0"/>
        <w:widowControl w:val="0"/>
        <w:numPr>
          <w:ilvl w:val="0"/>
          <w:numId w:val="11"/>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pacing w:val="-6"/>
          <w:sz w:val="28"/>
          <w:szCs w:val="28"/>
          <w:lang w:val="en-US" w:eastAsia="zh-CN"/>
        </w:rPr>
      </w:pPr>
      <w:r>
        <w:rPr>
          <w:rFonts w:hint="eastAsia" w:ascii="宋体" w:hAnsi="宋体" w:eastAsia="宋体" w:cs="宋体"/>
          <w:color w:val="auto"/>
          <w:spacing w:val="-6"/>
          <w:sz w:val="28"/>
          <w:szCs w:val="28"/>
          <w:lang w:val="en-US" w:eastAsia="zh-CN"/>
        </w:rPr>
        <w:t>二级减压箱采用双路设计，一路工作，另一路备用，更换或检修时保证氧气系统的不中断供气。</w:t>
      </w:r>
    </w:p>
    <w:p w14:paraId="0DD4EA90">
      <w:pPr>
        <w:pStyle w:val="16"/>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lef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病房设备带（</w:t>
      </w:r>
      <w:r>
        <w:rPr>
          <w:rFonts w:hint="eastAsia" w:ascii="宋体" w:hAnsi="宋体" w:eastAsia="宋体" w:cs="宋体"/>
          <w:color w:val="auto"/>
          <w:spacing w:val="-6"/>
          <w:sz w:val="28"/>
          <w:szCs w:val="28"/>
          <w:highlight w:val="none"/>
          <w:lang w:eastAsia="en-US"/>
        </w:rPr>
        <w:t>▲</w:t>
      </w:r>
      <w:r>
        <w:rPr>
          <w:rFonts w:hint="eastAsia" w:ascii="宋体" w:hAnsi="宋体" w:eastAsia="宋体" w:cs="宋体"/>
          <w:color w:val="auto"/>
          <w:spacing w:val="-6"/>
          <w:sz w:val="28"/>
          <w:szCs w:val="28"/>
          <w:highlight w:val="none"/>
          <w:lang w:val="en-US" w:eastAsia="zh-CN"/>
        </w:rPr>
        <w:t>需提供具有 CMA或CNAS的第三方检测机构出具的检验报告）</w:t>
      </w:r>
    </w:p>
    <w:p w14:paraId="6AC419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铝合金材质，静电喷涂处理；模块化设计，结构为三腔体，强电、弱电、气管分离。宽度和厚度分别为：200±5mm 和 55±5mm。</w:t>
      </w:r>
    </w:p>
    <w:p w14:paraId="597B4766">
      <w:pPr>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pacing w:val="-6"/>
          <w:sz w:val="28"/>
          <w:szCs w:val="28"/>
          <w:highlight w:val="none"/>
          <w:lang w:eastAsia="en-US"/>
        </w:rPr>
        <w:t>▲</w:t>
      </w:r>
      <w:r>
        <w:rPr>
          <w:rFonts w:hint="eastAsia" w:ascii="宋体" w:hAnsi="宋体" w:eastAsia="宋体" w:cs="宋体"/>
          <w:color w:val="auto"/>
          <w:spacing w:val="-6"/>
          <w:sz w:val="28"/>
          <w:szCs w:val="28"/>
          <w:highlight w:val="none"/>
          <w:lang w:val="en-US" w:eastAsia="zh-CN"/>
        </w:rPr>
        <w:t>医用设备带满足GB 9706.1-2020 医用电气设备 第1部分：基本安全和基本性能的通用要求。</w:t>
      </w:r>
    </w:p>
    <w:p w14:paraId="133045D1">
      <w:pPr>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pacing w:val="-6"/>
          <w:sz w:val="28"/>
          <w:szCs w:val="28"/>
          <w:highlight w:val="none"/>
          <w:lang w:val="en-US" w:eastAsia="zh-CN"/>
        </w:rPr>
      </w:pPr>
      <w:r>
        <w:rPr>
          <w:rFonts w:hint="eastAsia" w:ascii="宋体" w:hAnsi="宋体" w:eastAsia="宋体" w:cs="宋体"/>
          <w:color w:val="auto"/>
          <w:spacing w:val="-6"/>
          <w:sz w:val="28"/>
          <w:szCs w:val="28"/>
          <w:highlight w:val="none"/>
          <w:lang w:eastAsia="en-US"/>
        </w:rPr>
        <w:t>▲</w:t>
      </w:r>
      <w:r>
        <w:rPr>
          <w:rFonts w:hint="eastAsia" w:ascii="宋体" w:hAnsi="宋体" w:eastAsia="宋体" w:cs="宋体"/>
          <w:color w:val="auto"/>
          <w:spacing w:val="-6"/>
          <w:sz w:val="28"/>
          <w:szCs w:val="28"/>
          <w:highlight w:val="none"/>
          <w:lang w:val="en-US" w:eastAsia="zh-CN"/>
        </w:rPr>
        <w:t>医用设备带应耐腐蚀、耐霉菌，符合GB/T10125-2021 人造气氛腐蚀试验 盐雾试验及GB/T 1741-2020耐霉菌性能检测。</w:t>
      </w:r>
    </w:p>
    <w:p w14:paraId="41E50E84">
      <w:pPr>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pacing w:val="-6"/>
          <w:sz w:val="28"/>
          <w:szCs w:val="28"/>
          <w:highlight w:val="none"/>
          <w:lang w:val="en-US" w:eastAsia="zh-CN"/>
        </w:rPr>
      </w:pPr>
      <w:r>
        <w:rPr>
          <w:rFonts w:hint="eastAsia" w:ascii="宋体" w:hAnsi="宋体" w:eastAsia="宋体" w:cs="宋体"/>
          <w:color w:val="auto"/>
          <w:spacing w:val="-6"/>
          <w:sz w:val="28"/>
          <w:szCs w:val="28"/>
          <w:highlight w:val="none"/>
          <w:lang w:eastAsia="en-US"/>
        </w:rPr>
        <w:t>▲</w:t>
      </w:r>
      <w:r>
        <w:rPr>
          <w:rFonts w:hint="eastAsia" w:ascii="宋体" w:hAnsi="宋体" w:eastAsia="宋体" w:cs="宋体"/>
          <w:color w:val="auto"/>
          <w:spacing w:val="-6"/>
          <w:sz w:val="28"/>
          <w:szCs w:val="28"/>
          <w:highlight w:val="none"/>
          <w:lang w:val="en-US" w:eastAsia="zh-CN"/>
        </w:rPr>
        <w:t>医用设备带材质中有害物质镉、铅、汞、六价铬、多溴联苯、多溴二苯醚的六项重金属成份符合GB/T 26572-2011《电子电器产品中限用物质的限量要求》检测合格标准。</w:t>
      </w:r>
    </w:p>
    <w:p w14:paraId="763980C8">
      <w:pPr>
        <w:pStyle w:val="16"/>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lef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床头照明装置</w:t>
      </w:r>
    </w:p>
    <w:p w14:paraId="4A7FB2BC">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pacing w:val="-6"/>
          <w:sz w:val="28"/>
          <w:szCs w:val="28"/>
          <w:lang w:val="en-US" w:eastAsia="zh-CN"/>
        </w:rPr>
      </w:pPr>
      <w:r>
        <w:rPr>
          <w:rFonts w:hint="eastAsia" w:ascii="宋体" w:hAnsi="宋体" w:eastAsia="宋体" w:cs="宋体"/>
          <w:color w:val="auto"/>
          <w:spacing w:val="-6"/>
          <w:sz w:val="28"/>
          <w:szCs w:val="28"/>
          <w:lang w:val="en-US" w:eastAsia="zh-CN"/>
        </w:rPr>
        <w:t>病房内每床配 1 套床头照明装置，包含灯灯罩；</w:t>
      </w:r>
    </w:p>
    <w:p w14:paraId="2A2D2CF9">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pacing w:val="-6"/>
          <w:sz w:val="28"/>
          <w:szCs w:val="28"/>
          <w:highlight w:val="none"/>
          <w:lang w:val="en-US" w:eastAsia="zh-CN"/>
        </w:rPr>
      </w:pPr>
      <w:r>
        <w:rPr>
          <w:rFonts w:hint="eastAsia" w:ascii="宋体" w:hAnsi="宋体" w:eastAsia="宋体" w:cs="宋体"/>
          <w:color w:val="auto"/>
          <w:spacing w:val="-6"/>
          <w:sz w:val="28"/>
          <w:szCs w:val="28"/>
          <w:highlight w:val="none"/>
          <w:lang w:val="en-US" w:eastAsia="zh-CN"/>
        </w:rPr>
        <w:t>床头灯选择 T5 LED 4W嵌入式床头灯。</w:t>
      </w:r>
    </w:p>
    <w:p w14:paraId="6C23FC2D">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pacing w:val="-6"/>
          <w:sz w:val="28"/>
          <w:szCs w:val="28"/>
          <w:lang w:val="en-US" w:eastAsia="zh-CN"/>
        </w:rPr>
      </w:pPr>
      <w:r>
        <w:rPr>
          <w:rFonts w:hint="eastAsia" w:ascii="宋体" w:hAnsi="宋体" w:eastAsia="宋体" w:cs="宋体"/>
          <w:color w:val="auto"/>
          <w:spacing w:val="-6"/>
          <w:sz w:val="28"/>
          <w:szCs w:val="28"/>
          <w:highlight w:val="none"/>
          <w:lang w:eastAsia="en-US"/>
        </w:rPr>
        <w:t>▲</w:t>
      </w:r>
      <w:r>
        <w:rPr>
          <w:rFonts w:hint="eastAsia" w:ascii="宋体" w:hAnsi="宋体" w:eastAsia="宋体" w:cs="宋体"/>
          <w:b w:val="0"/>
          <w:bCs/>
          <w:color w:val="auto"/>
          <w:kern w:val="0"/>
          <w:sz w:val="28"/>
          <w:szCs w:val="28"/>
          <w:highlight w:val="none"/>
          <w:lang w:val="en-US" w:eastAsia="zh-CN"/>
        </w:rPr>
        <w:t>灯罩拉伸强度达到45MPa及以上</w:t>
      </w:r>
    </w:p>
    <w:p w14:paraId="63E96871">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pacing w:val="-6"/>
          <w:sz w:val="28"/>
          <w:szCs w:val="28"/>
          <w:lang w:val="en-US" w:eastAsia="zh-CN"/>
        </w:rPr>
      </w:pPr>
      <w:r>
        <w:rPr>
          <w:rFonts w:hint="eastAsia" w:ascii="宋体" w:hAnsi="宋体" w:eastAsia="宋体" w:cs="宋体"/>
          <w:color w:val="auto"/>
          <w:spacing w:val="-6"/>
          <w:sz w:val="28"/>
          <w:szCs w:val="28"/>
          <w:highlight w:val="none"/>
          <w:lang w:eastAsia="en-US"/>
        </w:rPr>
        <w:t>▲</w:t>
      </w:r>
      <w:r>
        <w:rPr>
          <w:rFonts w:hint="eastAsia" w:ascii="宋体" w:hAnsi="宋体" w:eastAsia="宋体" w:cs="宋体"/>
          <w:b w:val="0"/>
          <w:bCs/>
          <w:color w:val="auto"/>
          <w:kern w:val="0"/>
          <w:sz w:val="28"/>
          <w:szCs w:val="28"/>
          <w:highlight w:val="none"/>
          <w:lang w:val="en-US" w:eastAsia="zh-CN"/>
        </w:rPr>
        <w:t>灯罩弯曲强度达到70MPa及以上。</w:t>
      </w:r>
    </w:p>
    <w:p w14:paraId="13810E3E">
      <w:pPr>
        <w:pStyle w:val="29"/>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536" w:firstLineChars="200"/>
        <w:jc w:val="left"/>
        <w:textAlignment w:val="auto"/>
        <w:rPr>
          <w:rFonts w:hint="eastAsia" w:ascii="宋体" w:hAnsi="宋体" w:eastAsia="宋体" w:cs="宋体"/>
          <w:color w:val="auto"/>
          <w:spacing w:val="-6"/>
          <w:sz w:val="28"/>
          <w:szCs w:val="28"/>
          <w:lang w:val="en-US" w:eastAsia="zh-CN"/>
        </w:rPr>
      </w:pPr>
      <w:r>
        <w:rPr>
          <w:rFonts w:hint="eastAsia" w:ascii="宋体" w:hAnsi="宋体" w:eastAsia="宋体" w:cs="宋体"/>
          <w:color w:val="auto"/>
          <w:spacing w:val="-6"/>
          <w:sz w:val="28"/>
          <w:szCs w:val="28"/>
          <w:highlight w:val="none"/>
          <w:lang w:val="en-US" w:eastAsia="zh-CN"/>
        </w:rPr>
        <w:t>提</w:t>
      </w:r>
      <w:r>
        <w:rPr>
          <w:rFonts w:hint="eastAsia" w:ascii="宋体" w:hAnsi="宋体" w:eastAsia="宋体" w:cs="宋体"/>
          <w:color w:val="auto"/>
          <w:spacing w:val="-6"/>
          <w:sz w:val="28"/>
          <w:szCs w:val="28"/>
          <w:lang w:val="en-US" w:eastAsia="zh-CN"/>
        </w:rPr>
        <w:t>供灯罩性能拉伸试验和塑料弯曲性能试验检测报告（检测依据为GB/T1040.2-</w:t>
      </w:r>
      <w:r>
        <w:rPr>
          <w:rFonts w:hint="eastAsia" w:ascii="宋体" w:hAnsi="宋体" w:eastAsia="宋体" w:cs="宋体"/>
          <w:color w:val="auto"/>
          <w:sz w:val="28"/>
          <w:szCs w:val="28"/>
          <w:highlight w:val="none"/>
          <w:lang w:val="en-US" w:eastAsia="zh-CN"/>
        </w:rPr>
        <w:t>2022</w:t>
      </w:r>
      <w:r>
        <w:rPr>
          <w:rFonts w:hint="eastAsia" w:ascii="宋体" w:hAnsi="宋体" w:eastAsia="宋体" w:cs="宋体"/>
          <w:color w:val="auto"/>
          <w:spacing w:val="-6"/>
          <w:sz w:val="28"/>
          <w:szCs w:val="28"/>
          <w:lang w:val="en-US" w:eastAsia="zh-CN"/>
        </w:rPr>
        <w:t xml:space="preserve"> 塑料 拉伸性能的测定第2部分；GB/T9341-2008 塑料弯曲性能试验方法）（</w:t>
      </w:r>
      <w:r>
        <w:rPr>
          <w:rFonts w:hint="eastAsia" w:ascii="宋体" w:hAnsi="宋体" w:eastAsia="宋体" w:cs="宋体"/>
          <w:color w:val="auto"/>
          <w:spacing w:val="-6"/>
          <w:sz w:val="28"/>
          <w:szCs w:val="28"/>
          <w:highlight w:val="none"/>
          <w:lang w:eastAsia="en-US"/>
        </w:rPr>
        <w:t>▲</w:t>
      </w:r>
      <w:r>
        <w:rPr>
          <w:rFonts w:hint="eastAsia" w:ascii="宋体" w:hAnsi="宋体" w:eastAsia="宋体" w:cs="宋体"/>
          <w:color w:val="auto"/>
          <w:spacing w:val="-6"/>
          <w:sz w:val="28"/>
          <w:szCs w:val="28"/>
          <w:highlight w:val="none"/>
          <w:lang w:val="en-US" w:eastAsia="zh-CN"/>
        </w:rPr>
        <w:t>需提供第三方检验报告复印件加盖公章</w:t>
      </w:r>
      <w:r>
        <w:rPr>
          <w:rFonts w:hint="eastAsia" w:ascii="宋体" w:hAnsi="宋体" w:eastAsia="宋体" w:cs="宋体"/>
          <w:color w:val="auto"/>
          <w:spacing w:val="-6"/>
          <w:sz w:val="28"/>
          <w:szCs w:val="28"/>
          <w:lang w:val="en-US" w:eastAsia="zh-CN"/>
        </w:rPr>
        <w:t>）</w:t>
      </w:r>
    </w:p>
    <w:p w14:paraId="3CE5DB2B">
      <w:pPr>
        <w:pStyle w:val="16"/>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lef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电源插座</w:t>
      </w:r>
    </w:p>
    <w:p w14:paraId="25A1FCC0">
      <w:pPr>
        <w:keepNext w:val="0"/>
        <w:keepLines w:val="0"/>
        <w:pageBreakBefore w:val="0"/>
        <w:widowControl w:val="0"/>
        <w:numPr>
          <w:ilvl w:val="0"/>
          <w:numId w:val="14"/>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pacing w:val="-6"/>
          <w:sz w:val="28"/>
          <w:szCs w:val="28"/>
          <w:lang w:val="en-US" w:eastAsia="zh-CN"/>
        </w:rPr>
      </w:pPr>
      <w:r>
        <w:rPr>
          <w:rFonts w:hint="eastAsia" w:ascii="宋体" w:hAnsi="宋体" w:eastAsia="宋体" w:cs="宋体"/>
          <w:color w:val="auto"/>
          <w:spacing w:val="-6"/>
          <w:sz w:val="28"/>
          <w:szCs w:val="28"/>
          <w:lang w:val="en-US" w:eastAsia="zh-CN"/>
        </w:rPr>
        <w:t>采用10孔电源插座</w:t>
      </w:r>
    </w:p>
    <w:p w14:paraId="03FD05C9">
      <w:pPr>
        <w:pStyle w:val="16"/>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lef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终端检修阀</w:t>
      </w:r>
    </w:p>
    <w:p w14:paraId="682D3FCC">
      <w:pPr>
        <w:keepNext w:val="0"/>
        <w:keepLines w:val="0"/>
        <w:pageBreakBefore w:val="0"/>
        <w:widowControl w:val="0"/>
        <w:numPr>
          <w:ilvl w:val="0"/>
          <w:numId w:val="15"/>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pacing w:val="-6"/>
          <w:sz w:val="28"/>
          <w:szCs w:val="28"/>
          <w:lang w:val="en-US" w:eastAsia="zh-CN"/>
        </w:rPr>
      </w:pPr>
      <w:r>
        <w:rPr>
          <w:rFonts w:hint="eastAsia" w:ascii="宋体" w:hAnsi="宋体" w:eastAsia="宋体" w:cs="宋体"/>
          <w:color w:val="auto"/>
          <w:spacing w:val="-6"/>
          <w:sz w:val="28"/>
          <w:szCs w:val="28"/>
          <w:lang w:val="en-US" w:eastAsia="zh-CN"/>
        </w:rPr>
        <w:t>病房每条设备带内正压气体设有检修阀，以便于病房检修。</w:t>
      </w:r>
    </w:p>
    <w:p w14:paraId="67A21B22">
      <w:pPr>
        <w:pStyle w:val="16"/>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lef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漏电保护器</w:t>
      </w:r>
    </w:p>
    <w:p w14:paraId="53938F43">
      <w:pPr>
        <w:keepNext w:val="0"/>
        <w:keepLines w:val="0"/>
        <w:pageBreakBefore w:val="0"/>
        <w:widowControl w:val="0"/>
        <w:numPr>
          <w:ilvl w:val="0"/>
          <w:numId w:val="16"/>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pacing w:val="-6"/>
          <w:sz w:val="28"/>
          <w:szCs w:val="28"/>
          <w:lang w:val="en-US" w:eastAsia="zh-CN"/>
        </w:rPr>
      </w:pPr>
      <w:r>
        <w:rPr>
          <w:rFonts w:hint="eastAsia" w:ascii="宋体" w:hAnsi="宋体" w:eastAsia="宋体" w:cs="宋体"/>
          <w:color w:val="auto"/>
          <w:spacing w:val="-6"/>
          <w:sz w:val="28"/>
          <w:szCs w:val="28"/>
          <w:lang w:val="en-US" w:eastAsia="zh-CN"/>
        </w:rPr>
        <w:t>每条设备带上设漏电保护开关 1 个；</w:t>
      </w:r>
    </w:p>
    <w:p w14:paraId="4F2B812C">
      <w:pPr>
        <w:keepNext w:val="0"/>
        <w:keepLines w:val="0"/>
        <w:pageBreakBefore w:val="0"/>
        <w:widowControl w:val="0"/>
        <w:numPr>
          <w:ilvl w:val="0"/>
          <w:numId w:val="16"/>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pacing w:val="-6"/>
          <w:sz w:val="28"/>
          <w:szCs w:val="28"/>
          <w:lang w:val="en-US" w:eastAsia="zh-CN"/>
        </w:rPr>
      </w:pPr>
      <w:r>
        <w:rPr>
          <w:rFonts w:hint="eastAsia" w:ascii="宋体" w:hAnsi="宋体" w:eastAsia="宋体" w:cs="宋体"/>
          <w:color w:val="auto"/>
          <w:spacing w:val="-6"/>
          <w:sz w:val="28"/>
          <w:szCs w:val="28"/>
          <w:lang w:val="en-US" w:eastAsia="zh-CN"/>
        </w:rPr>
        <w:t>漏保具有过压保护功能，同时，提供触电、漏电保护。</w:t>
      </w:r>
    </w:p>
    <w:p w14:paraId="1BBCBBEF">
      <w:pPr>
        <w:keepNext w:val="0"/>
        <w:keepLines w:val="0"/>
        <w:pageBreakBefore w:val="0"/>
        <w:numPr>
          <w:ilvl w:val="0"/>
          <w:numId w:val="0"/>
        </w:numPr>
        <w:kinsoku/>
        <w:wordWrap/>
        <w:overflowPunct/>
        <w:topLinePunct w:val="0"/>
        <w:bidi w:val="0"/>
        <w:adjustRightInd/>
        <w:spacing w:line="600" w:lineRule="exac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三、医用呼叫对讲系统</w:t>
      </w:r>
    </w:p>
    <w:p w14:paraId="3F36AD88">
      <w:pPr>
        <w:pStyle w:val="2"/>
        <w:pageBreakBefore w:val="0"/>
        <w:widowControl w:val="0"/>
        <w:numPr>
          <w:ilvl w:val="1"/>
          <w:numId w:val="0"/>
        </w:numPr>
        <w:kinsoku/>
        <w:wordWrap/>
        <w:overflowPunct/>
        <w:topLinePunct w:val="0"/>
        <w:autoSpaceDE/>
        <w:autoSpaceDN/>
        <w:bidi w:val="0"/>
        <w:adjustRightInd/>
        <w:spacing w:before="0" w:after="0" w:line="600" w:lineRule="exact"/>
        <w:ind w:leftChars="200"/>
        <w:textAlignment w:val="auto"/>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1、呼叫器主机（</w:t>
      </w:r>
      <w:r>
        <w:rPr>
          <w:rFonts w:hint="eastAsia" w:ascii="宋体" w:hAnsi="宋体" w:eastAsia="宋体" w:cs="宋体"/>
          <w:color w:val="auto"/>
          <w:sz w:val="24"/>
          <w:szCs w:val="28"/>
          <w:highlight w:val="none"/>
          <w:lang w:val="en-US" w:eastAsia="zh-CN" w:bidi="zh-CN"/>
        </w:rPr>
        <w:t>▲提供第三方检验报告或产品彩页证明文件</w:t>
      </w:r>
      <w:r>
        <w:rPr>
          <w:rFonts w:hint="eastAsia" w:ascii="宋体" w:hAnsi="宋体" w:eastAsia="宋体"/>
          <w:color w:val="auto"/>
          <w:sz w:val="28"/>
          <w:szCs w:val="28"/>
          <w:lang w:val="en-US" w:eastAsia="zh-CN"/>
        </w:rPr>
        <w:t>）</w:t>
      </w:r>
    </w:p>
    <w:p w14:paraId="4FF0BB5D">
      <w:pPr>
        <w:pageBreakBefore w:val="0"/>
        <w:widowControl w:val="0"/>
        <w:numPr>
          <w:ilvl w:val="0"/>
          <w:numId w:val="17"/>
        </w:numPr>
        <w:kinsoku/>
        <w:wordWrap/>
        <w:overflowPunct/>
        <w:topLinePunct w:val="0"/>
        <w:autoSpaceDE/>
        <w:autoSpaceDN/>
        <w:bidi w:val="0"/>
        <w:adjustRightInd/>
        <w:snapToGrid w:val="0"/>
        <w:spacing w:line="600" w:lineRule="exact"/>
        <w:ind w:left="0" w:leftChars="0" w:firstLine="480" w:firstLineChars="200"/>
        <w:textAlignment w:val="auto"/>
        <w:rPr>
          <w:rFonts w:hint="eastAsia" w:ascii="宋体" w:hAnsi="宋体" w:cs="Times New Roman"/>
          <w:color w:val="auto"/>
          <w:sz w:val="24"/>
          <w:szCs w:val="24"/>
          <w:lang w:val="en-US" w:eastAsia="zh-CN"/>
        </w:rPr>
      </w:pPr>
      <w:r>
        <w:rPr>
          <w:rFonts w:hint="eastAsia" w:ascii="宋体" w:hAnsi="宋体" w:cs="Times New Roman"/>
          <w:color w:val="auto"/>
          <w:sz w:val="24"/>
          <w:szCs w:val="24"/>
          <w:lang w:val="en-US" w:eastAsia="zh-CN"/>
        </w:rPr>
        <w:t>主机</w:t>
      </w:r>
      <w:r>
        <w:rPr>
          <w:rFonts w:hint="eastAsia" w:ascii="宋体" w:hAnsi="宋体" w:cs="Times New Roman"/>
          <w:color w:val="auto"/>
          <w:sz w:val="24"/>
          <w:szCs w:val="24"/>
        </w:rPr>
        <w:t>LED汉字操作菜单</w:t>
      </w:r>
      <w:r>
        <w:rPr>
          <w:rFonts w:hint="eastAsia" w:ascii="宋体" w:hAnsi="宋体" w:cs="Times New Roman"/>
          <w:color w:val="auto"/>
          <w:sz w:val="24"/>
          <w:szCs w:val="24"/>
          <w:lang w:val="en-US" w:eastAsia="zh-CN"/>
        </w:rPr>
        <w:t>,可显示日期、时间、护理级别、呼叫床位等。</w:t>
      </w:r>
    </w:p>
    <w:p w14:paraId="4171937C">
      <w:pPr>
        <w:pageBreakBefore w:val="0"/>
        <w:widowControl w:val="0"/>
        <w:numPr>
          <w:ilvl w:val="0"/>
          <w:numId w:val="17"/>
        </w:numPr>
        <w:kinsoku/>
        <w:wordWrap/>
        <w:overflowPunct/>
        <w:topLinePunct w:val="0"/>
        <w:autoSpaceDE/>
        <w:autoSpaceDN/>
        <w:bidi w:val="0"/>
        <w:adjustRightInd/>
        <w:snapToGrid w:val="0"/>
        <w:spacing w:line="600" w:lineRule="exact"/>
        <w:ind w:left="0" w:leftChars="0" w:firstLine="480" w:firstLineChars="200"/>
        <w:textAlignment w:val="auto"/>
        <w:rPr>
          <w:rFonts w:hint="eastAsia" w:ascii="宋体" w:hAnsi="宋体" w:cs="Times New Roman"/>
          <w:color w:val="auto"/>
          <w:sz w:val="24"/>
          <w:szCs w:val="24"/>
          <w:lang w:val="en-US" w:eastAsia="zh-CN"/>
        </w:rPr>
      </w:pPr>
      <w:r>
        <w:rPr>
          <w:rFonts w:hint="eastAsia" w:ascii="宋体" w:hAnsi="宋体" w:eastAsia="宋体" w:cs="宋体"/>
          <w:color w:val="auto"/>
          <w:sz w:val="24"/>
          <w:szCs w:val="28"/>
          <w:highlight w:val="none"/>
          <w:lang w:val="en-US" w:eastAsia="zh-CN" w:bidi="zh-CN"/>
        </w:rPr>
        <w:t>▲</w:t>
      </w:r>
      <w:r>
        <w:rPr>
          <w:rFonts w:hint="eastAsia" w:ascii="宋体" w:hAnsi="宋体" w:cs="Times New Roman"/>
          <w:color w:val="auto"/>
          <w:sz w:val="24"/>
          <w:szCs w:val="24"/>
        </w:rPr>
        <w:t>语音报号，</w:t>
      </w:r>
      <w:r>
        <w:rPr>
          <w:rFonts w:hint="eastAsia" w:ascii="宋体" w:hAnsi="宋体" w:cs="Times New Roman"/>
          <w:color w:val="auto"/>
          <w:sz w:val="24"/>
          <w:szCs w:val="24"/>
          <w:lang w:val="en-US" w:eastAsia="zh-CN"/>
        </w:rPr>
        <w:t>应能</w:t>
      </w:r>
      <w:r>
        <w:rPr>
          <w:rFonts w:hint="eastAsia" w:ascii="宋体" w:hAnsi="宋体" w:cs="Times New Roman"/>
          <w:color w:val="auto"/>
          <w:sz w:val="24"/>
          <w:szCs w:val="24"/>
        </w:rPr>
        <w:t>分别报房间号与床位号</w:t>
      </w:r>
      <w:r>
        <w:rPr>
          <w:rFonts w:hint="eastAsia" w:ascii="宋体" w:hAnsi="宋体" w:cs="Times New Roman"/>
          <w:color w:val="auto"/>
          <w:sz w:val="24"/>
          <w:szCs w:val="24"/>
          <w:lang w:eastAsia="zh-CN"/>
        </w:rPr>
        <w:t>，</w:t>
      </w:r>
      <w:r>
        <w:rPr>
          <w:rFonts w:hint="eastAsia" w:ascii="宋体" w:hAnsi="宋体" w:cs="Times New Roman"/>
          <w:color w:val="auto"/>
          <w:sz w:val="24"/>
          <w:szCs w:val="24"/>
          <w:lang w:val="en-US" w:eastAsia="zh-CN"/>
        </w:rPr>
        <w:t>能够区分3位数</w:t>
      </w:r>
      <w:r>
        <w:rPr>
          <w:rFonts w:hint="eastAsia" w:ascii="宋体" w:hAnsi="宋体" w:cs="Times New Roman"/>
          <w:color w:val="auto"/>
          <w:sz w:val="24"/>
          <w:szCs w:val="24"/>
          <w:lang w:eastAsia="zh-CN"/>
        </w:rPr>
        <w:t>房间号和床位号呼叫。</w:t>
      </w:r>
    </w:p>
    <w:p w14:paraId="044DF8A3">
      <w:pPr>
        <w:pageBreakBefore w:val="0"/>
        <w:widowControl w:val="0"/>
        <w:numPr>
          <w:ilvl w:val="0"/>
          <w:numId w:val="17"/>
        </w:numPr>
        <w:kinsoku/>
        <w:wordWrap/>
        <w:overflowPunct/>
        <w:topLinePunct w:val="0"/>
        <w:autoSpaceDE/>
        <w:autoSpaceDN/>
        <w:bidi w:val="0"/>
        <w:adjustRightInd/>
        <w:snapToGrid w:val="0"/>
        <w:spacing w:line="600" w:lineRule="exact"/>
        <w:ind w:left="0" w:leftChars="0" w:firstLine="480" w:firstLineChars="200"/>
        <w:textAlignment w:val="auto"/>
        <w:rPr>
          <w:rFonts w:hint="eastAsia" w:ascii="宋体" w:hAnsi="宋体" w:cs="Times New Roman"/>
          <w:color w:val="auto"/>
          <w:sz w:val="24"/>
          <w:szCs w:val="24"/>
          <w:lang w:eastAsia="zh-CN"/>
        </w:rPr>
      </w:pPr>
      <w:r>
        <w:rPr>
          <w:rFonts w:hint="eastAsia" w:ascii="宋体" w:hAnsi="宋体" w:eastAsia="宋体" w:cs="宋体"/>
          <w:color w:val="auto"/>
          <w:sz w:val="24"/>
          <w:szCs w:val="28"/>
          <w:highlight w:val="none"/>
          <w:lang w:val="en-US" w:eastAsia="zh-CN" w:bidi="zh-CN"/>
        </w:rPr>
        <w:t>▲</w:t>
      </w:r>
      <w:r>
        <w:rPr>
          <w:rFonts w:hint="eastAsia" w:ascii="宋体" w:hAnsi="宋体" w:cs="Times New Roman"/>
          <w:color w:val="auto"/>
          <w:sz w:val="24"/>
          <w:szCs w:val="24"/>
        </w:rPr>
        <w:t>卫生间紧急求助方式</w:t>
      </w:r>
      <w:r>
        <w:rPr>
          <w:rFonts w:hint="eastAsia" w:ascii="宋体" w:hAnsi="宋体" w:cs="Times New Roman"/>
          <w:color w:val="auto"/>
          <w:sz w:val="24"/>
          <w:szCs w:val="24"/>
          <w:lang w:val="en-US" w:eastAsia="zh-CN"/>
        </w:rPr>
        <w:t>应</w:t>
      </w:r>
      <w:r>
        <w:rPr>
          <w:rFonts w:hint="eastAsia" w:ascii="宋体" w:hAnsi="宋体" w:cs="Times New Roman"/>
          <w:color w:val="auto"/>
          <w:sz w:val="24"/>
          <w:szCs w:val="24"/>
        </w:rPr>
        <w:t>能体现</w:t>
      </w:r>
      <w:r>
        <w:rPr>
          <w:rFonts w:hint="eastAsia" w:ascii="宋体" w:hAnsi="宋体" w:cs="Times New Roman"/>
          <w:color w:val="auto"/>
          <w:sz w:val="24"/>
          <w:szCs w:val="24"/>
          <w:lang w:val="en-US" w:eastAsia="zh-CN"/>
        </w:rPr>
        <w:t>具体</w:t>
      </w:r>
      <w:r>
        <w:rPr>
          <w:rFonts w:hint="eastAsia" w:ascii="宋体" w:hAnsi="宋体" w:cs="Times New Roman"/>
          <w:color w:val="auto"/>
          <w:sz w:val="24"/>
          <w:szCs w:val="24"/>
        </w:rPr>
        <w:t>来自</w:t>
      </w:r>
      <w:r>
        <w:rPr>
          <w:rFonts w:hint="eastAsia" w:ascii="宋体" w:hAnsi="宋体" w:cs="Times New Roman"/>
          <w:color w:val="auto"/>
          <w:sz w:val="24"/>
          <w:szCs w:val="24"/>
          <w:lang w:val="en-US" w:eastAsia="zh-CN"/>
        </w:rPr>
        <w:t>哪个</w:t>
      </w:r>
      <w:r>
        <w:rPr>
          <w:rFonts w:hint="eastAsia" w:ascii="宋体" w:hAnsi="宋体" w:cs="Times New Roman"/>
          <w:color w:val="auto"/>
          <w:sz w:val="24"/>
          <w:szCs w:val="24"/>
        </w:rPr>
        <w:t>房间</w:t>
      </w:r>
      <w:r>
        <w:rPr>
          <w:rFonts w:hint="eastAsia" w:ascii="宋体" w:hAnsi="宋体" w:cs="Times New Roman"/>
          <w:color w:val="auto"/>
          <w:sz w:val="24"/>
          <w:szCs w:val="24"/>
          <w:lang w:val="en-US" w:eastAsia="zh-CN"/>
        </w:rPr>
        <w:t>的</w:t>
      </w:r>
      <w:r>
        <w:rPr>
          <w:rFonts w:hint="eastAsia" w:ascii="宋体" w:hAnsi="宋体" w:cs="Times New Roman"/>
          <w:color w:val="auto"/>
          <w:sz w:val="24"/>
          <w:szCs w:val="24"/>
        </w:rPr>
        <w:t>卫生间</w:t>
      </w:r>
      <w:r>
        <w:rPr>
          <w:rFonts w:hint="eastAsia" w:ascii="宋体" w:hAnsi="宋体" w:cs="Times New Roman"/>
          <w:color w:val="auto"/>
          <w:sz w:val="24"/>
          <w:szCs w:val="24"/>
          <w:lang w:eastAsia="zh-CN"/>
        </w:rPr>
        <w:t>。</w:t>
      </w:r>
    </w:p>
    <w:p w14:paraId="01D430C7">
      <w:pPr>
        <w:pageBreakBefore w:val="0"/>
        <w:widowControl w:val="0"/>
        <w:numPr>
          <w:ilvl w:val="0"/>
          <w:numId w:val="17"/>
        </w:numPr>
        <w:kinsoku/>
        <w:wordWrap/>
        <w:overflowPunct/>
        <w:topLinePunct w:val="0"/>
        <w:autoSpaceDE/>
        <w:autoSpaceDN/>
        <w:bidi w:val="0"/>
        <w:adjustRightInd/>
        <w:snapToGrid w:val="0"/>
        <w:spacing w:line="600" w:lineRule="exact"/>
        <w:ind w:left="0" w:leftChars="0" w:firstLine="480" w:firstLineChars="200"/>
        <w:textAlignment w:val="auto"/>
        <w:rPr>
          <w:rFonts w:hint="eastAsia" w:ascii="宋体" w:hAnsi="宋体" w:cs="Times New Roman"/>
          <w:color w:val="auto"/>
          <w:sz w:val="24"/>
          <w:szCs w:val="24"/>
          <w:lang w:val="en-US" w:eastAsia="zh-CN"/>
        </w:rPr>
      </w:pPr>
      <w:r>
        <w:rPr>
          <w:rFonts w:hint="eastAsia" w:ascii="宋体" w:hAnsi="宋体" w:eastAsia="宋体" w:cs="宋体"/>
          <w:color w:val="auto"/>
          <w:sz w:val="24"/>
          <w:szCs w:val="28"/>
          <w:highlight w:val="none"/>
          <w:lang w:val="en-US" w:eastAsia="zh-CN" w:bidi="zh-CN"/>
        </w:rPr>
        <w:t>▲</w:t>
      </w:r>
      <w:r>
        <w:rPr>
          <w:rFonts w:hint="eastAsia" w:ascii="宋体" w:hAnsi="宋体" w:cs="Times New Roman"/>
          <w:color w:val="auto"/>
          <w:sz w:val="24"/>
          <w:szCs w:val="24"/>
        </w:rPr>
        <w:t>多</w:t>
      </w:r>
      <w:r>
        <w:rPr>
          <w:rFonts w:hint="eastAsia" w:ascii="宋体" w:hAnsi="宋体" w:cs="Times New Roman"/>
          <w:color w:val="auto"/>
          <w:sz w:val="24"/>
          <w:szCs w:val="24"/>
          <w:lang w:eastAsia="zh-CN"/>
        </w:rPr>
        <w:t>个</w:t>
      </w:r>
      <w:r>
        <w:rPr>
          <w:rFonts w:hint="eastAsia" w:ascii="宋体" w:hAnsi="宋体" w:cs="Times New Roman"/>
          <w:color w:val="auto"/>
          <w:sz w:val="24"/>
          <w:szCs w:val="24"/>
          <w:lang w:val="en-US" w:eastAsia="zh-CN"/>
        </w:rPr>
        <w:t>分机</w:t>
      </w:r>
      <w:r>
        <w:rPr>
          <w:rFonts w:hint="eastAsia" w:ascii="宋体" w:hAnsi="宋体" w:cs="Times New Roman"/>
          <w:color w:val="auto"/>
          <w:sz w:val="24"/>
          <w:szCs w:val="24"/>
        </w:rPr>
        <w:t>呼叫</w:t>
      </w:r>
      <w:r>
        <w:rPr>
          <w:rFonts w:hint="eastAsia" w:ascii="宋体" w:hAnsi="宋体" w:cs="Times New Roman"/>
          <w:color w:val="auto"/>
          <w:sz w:val="24"/>
          <w:szCs w:val="24"/>
          <w:lang w:val="en-US" w:eastAsia="zh-CN"/>
        </w:rPr>
        <w:t>时，主机能够按呼叫顺序</w:t>
      </w:r>
      <w:r>
        <w:rPr>
          <w:rFonts w:hint="eastAsia" w:ascii="宋体" w:hAnsi="宋体" w:cs="Times New Roman"/>
          <w:color w:val="auto"/>
          <w:sz w:val="24"/>
          <w:szCs w:val="24"/>
        </w:rPr>
        <w:t>循环报号</w:t>
      </w:r>
      <w:r>
        <w:rPr>
          <w:rFonts w:hint="eastAsia" w:ascii="宋体" w:hAnsi="宋体" w:cs="Times New Roman"/>
          <w:color w:val="auto"/>
          <w:sz w:val="24"/>
          <w:szCs w:val="24"/>
          <w:lang w:val="en-US" w:eastAsia="zh-CN"/>
        </w:rPr>
        <w:t>提醒。</w:t>
      </w:r>
    </w:p>
    <w:p w14:paraId="279EECD6">
      <w:pPr>
        <w:pageBreakBefore w:val="0"/>
        <w:widowControl w:val="0"/>
        <w:numPr>
          <w:ilvl w:val="0"/>
          <w:numId w:val="17"/>
        </w:numPr>
        <w:kinsoku/>
        <w:wordWrap/>
        <w:overflowPunct/>
        <w:topLinePunct w:val="0"/>
        <w:autoSpaceDE/>
        <w:autoSpaceDN/>
        <w:bidi w:val="0"/>
        <w:adjustRightInd/>
        <w:snapToGrid w:val="0"/>
        <w:spacing w:line="600" w:lineRule="exact"/>
        <w:ind w:left="0" w:leftChars="0" w:firstLine="480" w:firstLineChars="200"/>
        <w:textAlignment w:val="auto"/>
        <w:rPr>
          <w:rFonts w:hint="default" w:ascii="宋体" w:hAnsi="宋体" w:cs="Times New Roman"/>
          <w:color w:val="auto"/>
          <w:sz w:val="24"/>
          <w:szCs w:val="24"/>
          <w:lang w:val="en-US" w:eastAsia="zh-CN"/>
        </w:rPr>
      </w:pPr>
      <w:r>
        <w:rPr>
          <w:rFonts w:hint="eastAsia" w:ascii="宋体" w:hAnsi="宋体" w:cs="Times New Roman"/>
          <w:color w:val="auto"/>
          <w:sz w:val="24"/>
          <w:szCs w:val="24"/>
        </w:rPr>
        <w:t>可以根据需要任意设置1-6遍的报号</w:t>
      </w:r>
      <w:r>
        <w:rPr>
          <w:rFonts w:hint="eastAsia" w:ascii="宋体" w:hAnsi="宋体" w:cs="Times New Roman"/>
          <w:color w:val="auto"/>
          <w:sz w:val="24"/>
          <w:szCs w:val="24"/>
          <w:lang w:val="en-US" w:eastAsia="zh-CN"/>
        </w:rPr>
        <w:t>次数</w:t>
      </w:r>
      <w:r>
        <w:rPr>
          <w:rFonts w:hint="eastAsia" w:ascii="宋体" w:hAnsi="宋体" w:cs="Times New Roman"/>
          <w:color w:val="auto"/>
          <w:sz w:val="24"/>
          <w:szCs w:val="24"/>
        </w:rPr>
        <w:t>提醒</w:t>
      </w:r>
      <w:r>
        <w:rPr>
          <w:rFonts w:hint="eastAsia" w:ascii="宋体" w:hAnsi="宋体" w:cs="Times New Roman"/>
          <w:color w:val="auto"/>
          <w:sz w:val="24"/>
          <w:szCs w:val="24"/>
          <w:lang w:eastAsia="zh-CN"/>
        </w:rPr>
        <w:t>。</w:t>
      </w:r>
    </w:p>
    <w:p w14:paraId="4225B99A">
      <w:pPr>
        <w:pageBreakBefore w:val="0"/>
        <w:widowControl w:val="0"/>
        <w:numPr>
          <w:ilvl w:val="0"/>
          <w:numId w:val="17"/>
        </w:numPr>
        <w:kinsoku/>
        <w:wordWrap/>
        <w:overflowPunct/>
        <w:topLinePunct w:val="0"/>
        <w:autoSpaceDE/>
        <w:autoSpaceDN/>
        <w:bidi w:val="0"/>
        <w:adjustRightInd/>
        <w:snapToGrid w:val="0"/>
        <w:spacing w:line="600" w:lineRule="exact"/>
        <w:ind w:left="0" w:leftChars="0"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eastAsia="zh-CN"/>
        </w:rPr>
        <w:t>根据病人病情，可在主机上设置四</w:t>
      </w:r>
      <w:r>
        <w:rPr>
          <w:rFonts w:hint="eastAsia" w:ascii="宋体" w:hAnsi="宋体" w:eastAsia="宋体" w:cs="Times New Roman"/>
          <w:color w:val="auto"/>
          <w:sz w:val="24"/>
          <w:szCs w:val="24"/>
        </w:rPr>
        <w:t>级护理级别</w:t>
      </w:r>
      <w:r>
        <w:rPr>
          <w:rFonts w:hint="eastAsia" w:ascii="宋体" w:hAnsi="宋体" w:eastAsia="宋体" w:cs="Times New Roman"/>
          <w:color w:val="auto"/>
          <w:sz w:val="24"/>
          <w:szCs w:val="24"/>
          <w:lang w:eastAsia="zh-CN"/>
        </w:rPr>
        <w:t>。</w:t>
      </w:r>
    </w:p>
    <w:p w14:paraId="075C76FC">
      <w:pPr>
        <w:pageBreakBefore w:val="0"/>
        <w:widowControl w:val="0"/>
        <w:numPr>
          <w:ilvl w:val="0"/>
          <w:numId w:val="17"/>
        </w:numPr>
        <w:kinsoku/>
        <w:wordWrap/>
        <w:overflowPunct/>
        <w:topLinePunct w:val="0"/>
        <w:autoSpaceDE/>
        <w:autoSpaceDN/>
        <w:bidi w:val="0"/>
        <w:adjustRightInd/>
        <w:snapToGrid w:val="0"/>
        <w:spacing w:line="600" w:lineRule="exact"/>
        <w:ind w:left="0" w:leftChars="0" w:firstLine="480" w:firstLineChars="200"/>
        <w:textAlignment w:val="auto"/>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主机和分机之间双向通话，双工对讲。</w:t>
      </w:r>
    </w:p>
    <w:p w14:paraId="6619343F">
      <w:pPr>
        <w:pageBreakBefore w:val="0"/>
        <w:widowControl w:val="0"/>
        <w:numPr>
          <w:ilvl w:val="0"/>
          <w:numId w:val="17"/>
        </w:numPr>
        <w:kinsoku/>
        <w:wordWrap/>
        <w:overflowPunct/>
        <w:topLinePunct w:val="0"/>
        <w:autoSpaceDE/>
        <w:autoSpaceDN/>
        <w:bidi w:val="0"/>
        <w:adjustRightInd/>
        <w:snapToGrid w:val="0"/>
        <w:spacing w:line="600" w:lineRule="exact"/>
        <w:ind w:left="0" w:leftChars="0" w:firstLine="480" w:firstLineChars="200"/>
        <w:textAlignment w:val="auto"/>
        <w:rPr>
          <w:rFonts w:hint="eastAsia" w:ascii="宋体" w:hAnsi="宋体" w:cs="Times New Roman"/>
          <w:color w:val="auto"/>
          <w:sz w:val="24"/>
          <w:szCs w:val="24"/>
          <w:lang w:val="en-US" w:eastAsia="zh-CN"/>
        </w:rPr>
      </w:pPr>
      <w:r>
        <w:rPr>
          <w:rFonts w:hint="eastAsia" w:ascii="宋体" w:hAnsi="宋体" w:cs="Times New Roman"/>
          <w:color w:val="auto"/>
          <w:sz w:val="24"/>
          <w:szCs w:val="24"/>
        </w:rPr>
        <w:t>主机</w:t>
      </w:r>
      <w:r>
        <w:rPr>
          <w:rFonts w:hint="eastAsia" w:ascii="宋体" w:hAnsi="宋体" w:cs="Times New Roman"/>
          <w:color w:val="auto"/>
          <w:sz w:val="24"/>
          <w:szCs w:val="24"/>
          <w:lang w:val="en-US" w:eastAsia="zh-CN"/>
        </w:rPr>
        <w:t>可</w:t>
      </w:r>
      <w:r>
        <w:rPr>
          <w:rFonts w:hint="eastAsia" w:ascii="宋体" w:hAnsi="宋体" w:cs="Times New Roman"/>
          <w:color w:val="auto"/>
          <w:sz w:val="24"/>
          <w:szCs w:val="24"/>
        </w:rPr>
        <w:t>播放广播或音乐</w:t>
      </w:r>
      <w:r>
        <w:rPr>
          <w:rFonts w:hint="eastAsia" w:ascii="宋体" w:hAnsi="宋体" w:cs="Times New Roman"/>
          <w:color w:val="auto"/>
          <w:sz w:val="24"/>
          <w:szCs w:val="24"/>
          <w:lang w:eastAsia="zh-CN"/>
        </w:rPr>
        <w:t>。</w:t>
      </w:r>
    </w:p>
    <w:p w14:paraId="1A0BA233">
      <w:pPr>
        <w:pageBreakBefore w:val="0"/>
        <w:widowControl w:val="0"/>
        <w:numPr>
          <w:ilvl w:val="0"/>
          <w:numId w:val="17"/>
        </w:numPr>
        <w:kinsoku/>
        <w:wordWrap/>
        <w:overflowPunct/>
        <w:topLinePunct w:val="0"/>
        <w:autoSpaceDE/>
        <w:autoSpaceDN/>
        <w:bidi w:val="0"/>
        <w:adjustRightInd/>
        <w:snapToGrid w:val="0"/>
        <w:spacing w:line="600" w:lineRule="exact"/>
        <w:ind w:left="0" w:leftChars="0" w:firstLine="480" w:firstLineChars="200"/>
        <w:textAlignment w:val="auto"/>
        <w:rPr>
          <w:rFonts w:hint="eastAsia" w:ascii="宋体" w:hAnsi="宋体" w:cs="Times New Roman"/>
          <w:color w:val="auto"/>
          <w:sz w:val="24"/>
          <w:szCs w:val="24"/>
          <w:lang w:val="en-US" w:eastAsia="zh-CN"/>
        </w:rPr>
      </w:pPr>
      <w:r>
        <w:rPr>
          <w:rFonts w:hint="eastAsia" w:ascii="宋体" w:hAnsi="宋体" w:cs="Times New Roman"/>
          <w:color w:val="auto"/>
          <w:sz w:val="24"/>
          <w:szCs w:val="24"/>
        </w:rPr>
        <w:t>振铃及语音音量可调</w:t>
      </w:r>
      <w:r>
        <w:rPr>
          <w:rFonts w:hint="eastAsia" w:ascii="宋体" w:hAnsi="宋体" w:cs="Times New Roman"/>
          <w:color w:val="auto"/>
          <w:sz w:val="24"/>
          <w:szCs w:val="24"/>
          <w:lang w:eastAsia="zh-CN"/>
        </w:rPr>
        <w:t>。</w:t>
      </w:r>
    </w:p>
    <w:p w14:paraId="4778F45D">
      <w:pPr>
        <w:pageBreakBefore w:val="0"/>
        <w:widowControl w:val="0"/>
        <w:numPr>
          <w:ilvl w:val="0"/>
          <w:numId w:val="17"/>
        </w:numPr>
        <w:kinsoku/>
        <w:wordWrap/>
        <w:overflowPunct/>
        <w:topLinePunct w:val="0"/>
        <w:autoSpaceDE/>
        <w:autoSpaceDN/>
        <w:bidi w:val="0"/>
        <w:adjustRightInd/>
        <w:snapToGrid w:val="0"/>
        <w:spacing w:line="600" w:lineRule="exact"/>
        <w:ind w:left="0" w:leftChars="0" w:firstLine="480" w:firstLineChars="200"/>
        <w:textAlignment w:val="auto"/>
        <w:rPr>
          <w:rFonts w:hint="eastAsia" w:ascii="宋体" w:hAnsi="宋体" w:cs="Times New Roman"/>
          <w:color w:val="auto"/>
          <w:sz w:val="24"/>
          <w:szCs w:val="24"/>
        </w:rPr>
      </w:pPr>
      <w:r>
        <w:rPr>
          <w:rFonts w:hint="eastAsia" w:ascii="宋体" w:hAnsi="宋体" w:cs="Times New Roman"/>
          <w:color w:val="auto"/>
          <w:sz w:val="24"/>
          <w:szCs w:val="24"/>
        </w:rPr>
        <w:t>主机一键（返回）复位</w:t>
      </w:r>
      <w:r>
        <w:rPr>
          <w:rFonts w:hint="eastAsia" w:ascii="宋体" w:hAnsi="宋体" w:cs="Times New Roman"/>
          <w:color w:val="auto"/>
          <w:sz w:val="24"/>
          <w:szCs w:val="24"/>
          <w:lang w:eastAsia="zh-CN"/>
        </w:rPr>
        <w:t>。</w:t>
      </w:r>
    </w:p>
    <w:p w14:paraId="071ED25A">
      <w:pPr>
        <w:pageBreakBefore w:val="0"/>
        <w:widowControl w:val="0"/>
        <w:numPr>
          <w:ilvl w:val="0"/>
          <w:numId w:val="17"/>
        </w:numPr>
        <w:kinsoku/>
        <w:wordWrap/>
        <w:overflowPunct/>
        <w:topLinePunct w:val="0"/>
        <w:autoSpaceDE/>
        <w:autoSpaceDN/>
        <w:bidi w:val="0"/>
        <w:adjustRightInd/>
        <w:snapToGrid w:val="0"/>
        <w:spacing w:line="600" w:lineRule="exact"/>
        <w:ind w:left="0" w:leftChars="0" w:firstLine="480" w:firstLineChars="200"/>
        <w:textAlignment w:val="auto"/>
        <w:rPr>
          <w:rFonts w:hint="eastAsia" w:ascii="宋体" w:hAnsi="宋体" w:cs="Times New Roman"/>
          <w:color w:val="auto"/>
          <w:sz w:val="24"/>
          <w:szCs w:val="24"/>
          <w:lang w:val="en-US" w:eastAsia="zh-CN"/>
        </w:rPr>
      </w:pPr>
      <w:r>
        <w:rPr>
          <w:rFonts w:hint="eastAsia" w:ascii="宋体" w:hAnsi="宋体" w:cs="Times New Roman"/>
          <w:color w:val="auto"/>
          <w:sz w:val="24"/>
          <w:szCs w:val="24"/>
        </w:rPr>
        <w:t>故障自检报警</w:t>
      </w:r>
      <w:r>
        <w:rPr>
          <w:rFonts w:hint="eastAsia" w:ascii="宋体" w:hAnsi="宋体" w:cs="Times New Roman"/>
          <w:color w:val="auto"/>
          <w:sz w:val="24"/>
          <w:szCs w:val="24"/>
          <w:lang w:eastAsia="zh-CN"/>
        </w:rPr>
        <w:t>。</w:t>
      </w:r>
    </w:p>
    <w:p w14:paraId="0BCCE90D">
      <w:pPr>
        <w:pageBreakBefore w:val="0"/>
        <w:widowControl w:val="0"/>
        <w:numPr>
          <w:ilvl w:val="0"/>
          <w:numId w:val="17"/>
        </w:numPr>
        <w:kinsoku/>
        <w:wordWrap/>
        <w:overflowPunct/>
        <w:topLinePunct w:val="0"/>
        <w:autoSpaceDE/>
        <w:autoSpaceDN/>
        <w:bidi w:val="0"/>
        <w:adjustRightInd/>
        <w:snapToGrid w:val="0"/>
        <w:spacing w:line="600" w:lineRule="exact"/>
        <w:ind w:left="0" w:leftChars="0" w:firstLine="480" w:firstLineChars="200"/>
        <w:textAlignment w:val="auto"/>
        <w:rPr>
          <w:rFonts w:hint="eastAsia" w:ascii="宋体" w:hAnsi="宋体" w:cs="Times New Roman"/>
          <w:color w:val="auto"/>
          <w:sz w:val="24"/>
          <w:szCs w:val="24"/>
          <w:lang w:val="en-US" w:eastAsia="zh-CN"/>
        </w:rPr>
      </w:pPr>
      <w:r>
        <w:rPr>
          <w:rFonts w:hint="eastAsia" w:ascii="宋体" w:hAnsi="宋体" w:cs="Times New Roman"/>
          <w:color w:val="auto"/>
          <w:sz w:val="24"/>
          <w:szCs w:val="24"/>
          <w:lang w:eastAsia="zh-CN"/>
        </w:rPr>
        <w:t>安装方式：护士站桌面摆放或墙面挂装</w:t>
      </w:r>
    </w:p>
    <w:p w14:paraId="2FB2FCAF">
      <w:pPr>
        <w:keepNext w:val="0"/>
        <w:keepLines w:val="0"/>
        <w:pageBreakBefore w:val="0"/>
        <w:widowControl w:val="0"/>
        <w:kinsoku/>
        <w:wordWrap/>
        <w:overflowPunct/>
        <w:topLinePunct w:val="0"/>
        <w:autoSpaceDE/>
        <w:autoSpaceDN/>
        <w:bidi w:val="0"/>
        <w:adjustRightInd/>
        <w:snapToGrid/>
        <w:spacing w:line="600" w:lineRule="exact"/>
        <w:ind w:left="0" w:firstLine="562" w:firstLineChars="200"/>
        <w:jc w:val="both"/>
        <w:textAlignment w:val="auto"/>
        <w:rPr>
          <w:rFonts w:hint="eastAsia" w:ascii="宋体" w:hAnsi="宋体"/>
          <w:b/>
          <w:bCs/>
          <w:color w:val="auto"/>
          <w:sz w:val="28"/>
          <w:szCs w:val="28"/>
        </w:rPr>
      </w:pPr>
      <w:r>
        <w:rPr>
          <w:rFonts w:hint="eastAsia" w:ascii="宋体" w:hAnsi="宋体"/>
          <w:b/>
          <w:bCs/>
          <w:color w:val="auto"/>
          <w:sz w:val="28"/>
          <w:szCs w:val="28"/>
          <w:lang w:val="en-US" w:eastAsia="zh-CN"/>
        </w:rPr>
        <w:t>2</w:t>
      </w:r>
      <w:r>
        <w:rPr>
          <w:rFonts w:hint="eastAsia" w:ascii="宋体" w:hAnsi="宋体"/>
          <w:b/>
          <w:bCs/>
          <w:color w:val="auto"/>
          <w:sz w:val="28"/>
          <w:szCs w:val="28"/>
          <w:lang w:eastAsia="zh-CN"/>
        </w:rPr>
        <w:t>、呼叫器分机</w:t>
      </w:r>
    </w:p>
    <w:p w14:paraId="7FEB5377">
      <w:pPr>
        <w:pageBreakBefore w:val="0"/>
        <w:widowControl w:val="0"/>
        <w:numPr>
          <w:ilvl w:val="0"/>
          <w:numId w:val="18"/>
        </w:numPr>
        <w:kinsoku/>
        <w:wordWrap/>
        <w:overflowPunct/>
        <w:topLinePunct w:val="0"/>
        <w:autoSpaceDE/>
        <w:autoSpaceDN/>
        <w:bidi w:val="0"/>
        <w:adjustRightInd/>
        <w:snapToGrid w:val="0"/>
        <w:spacing w:line="600" w:lineRule="exact"/>
        <w:ind w:left="0" w:leftChars="0" w:firstLine="480" w:firstLineChars="200"/>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可</w:t>
      </w:r>
      <w:r>
        <w:rPr>
          <w:rFonts w:hint="eastAsia" w:ascii="宋体" w:hAnsi="宋体" w:eastAsia="宋体" w:cs="Times New Roman"/>
          <w:color w:val="auto"/>
          <w:sz w:val="24"/>
          <w:szCs w:val="24"/>
          <w:lang w:eastAsia="zh-CN"/>
        </w:rPr>
        <w:t>双向通话；</w:t>
      </w:r>
    </w:p>
    <w:p w14:paraId="013A14E7">
      <w:pPr>
        <w:pageBreakBefore w:val="0"/>
        <w:widowControl w:val="0"/>
        <w:numPr>
          <w:ilvl w:val="0"/>
          <w:numId w:val="18"/>
        </w:numPr>
        <w:kinsoku/>
        <w:wordWrap/>
        <w:overflowPunct/>
        <w:topLinePunct w:val="0"/>
        <w:autoSpaceDE/>
        <w:autoSpaceDN/>
        <w:bidi w:val="0"/>
        <w:adjustRightInd/>
        <w:snapToGrid w:val="0"/>
        <w:spacing w:line="600" w:lineRule="exact"/>
        <w:ind w:left="0" w:leftChars="0" w:firstLine="480" w:firstLineChars="200"/>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采用在线编码方式，可任意设定分机号码；</w:t>
      </w:r>
    </w:p>
    <w:p w14:paraId="46032025">
      <w:pPr>
        <w:pageBreakBefore w:val="0"/>
        <w:widowControl w:val="0"/>
        <w:numPr>
          <w:ilvl w:val="0"/>
          <w:numId w:val="18"/>
        </w:numPr>
        <w:kinsoku/>
        <w:wordWrap/>
        <w:overflowPunct/>
        <w:topLinePunct w:val="0"/>
        <w:autoSpaceDE/>
        <w:autoSpaceDN/>
        <w:bidi w:val="0"/>
        <w:adjustRightInd/>
        <w:snapToGrid w:val="0"/>
        <w:spacing w:line="600" w:lineRule="exact"/>
        <w:ind w:left="0" w:leftChars="0"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有自带手持呼叫器，与主机之间手柄对讲；</w:t>
      </w:r>
    </w:p>
    <w:p w14:paraId="11103EE4">
      <w:pPr>
        <w:pageBreakBefore w:val="0"/>
        <w:widowControl w:val="0"/>
        <w:numPr>
          <w:ilvl w:val="0"/>
          <w:numId w:val="18"/>
        </w:numPr>
        <w:kinsoku/>
        <w:wordWrap/>
        <w:overflowPunct/>
        <w:topLinePunct w:val="0"/>
        <w:autoSpaceDE/>
        <w:autoSpaceDN/>
        <w:bidi w:val="0"/>
        <w:adjustRightInd/>
        <w:snapToGrid w:val="0"/>
        <w:spacing w:line="600" w:lineRule="exact"/>
        <w:ind w:left="0" w:leftChars="0"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有呼叫及解除呼叫功能。分机呼叫时，主机有语音播报分机号；</w:t>
      </w:r>
    </w:p>
    <w:p w14:paraId="1D07189E">
      <w:pPr>
        <w:pageBreakBefore w:val="0"/>
        <w:widowControl w:val="0"/>
        <w:numPr>
          <w:ilvl w:val="0"/>
          <w:numId w:val="18"/>
        </w:numPr>
        <w:kinsoku/>
        <w:wordWrap/>
        <w:overflowPunct/>
        <w:topLinePunct w:val="0"/>
        <w:autoSpaceDE/>
        <w:autoSpaceDN/>
        <w:bidi w:val="0"/>
        <w:adjustRightInd/>
        <w:snapToGrid w:val="0"/>
        <w:spacing w:line="600" w:lineRule="exact"/>
        <w:ind w:left="0" w:leftChars="0"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与主机间二芯总线连接。</w:t>
      </w:r>
    </w:p>
    <w:p w14:paraId="25784ACD">
      <w:pPr>
        <w:keepNext w:val="0"/>
        <w:keepLines w:val="0"/>
        <w:pageBreakBefore w:val="0"/>
        <w:widowControl w:val="0"/>
        <w:kinsoku/>
        <w:wordWrap/>
        <w:overflowPunct/>
        <w:topLinePunct w:val="0"/>
        <w:autoSpaceDE/>
        <w:autoSpaceDN/>
        <w:bidi w:val="0"/>
        <w:adjustRightInd/>
        <w:snapToGrid/>
        <w:spacing w:line="600" w:lineRule="exact"/>
        <w:ind w:left="0" w:firstLine="562" w:firstLineChars="200"/>
        <w:jc w:val="both"/>
        <w:textAlignment w:val="auto"/>
        <w:rPr>
          <w:rFonts w:hint="eastAsia" w:ascii="宋体" w:hAnsi="宋体" w:cs="Times New Roman"/>
          <w:b/>
          <w:bCs/>
          <w:color w:val="auto"/>
          <w:sz w:val="28"/>
          <w:szCs w:val="28"/>
          <w:lang w:val="en-US" w:eastAsia="zh-CN"/>
        </w:rPr>
      </w:pPr>
      <w:r>
        <w:rPr>
          <w:rFonts w:hint="eastAsia" w:ascii="宋体" w:hAnsi="宋体" w:cs="Times New Roman"/>
          <w:b/>
          <w:bCs/>
          <w:color w:val="auto"/>
          <w:sz w:val="28"/>
          <w:szCs w:val="28"/>
          <w:lang w:val="en-US" w:eastAsia="zh-CN"/>
        </w:rPr>
        <w:t>3、走廊显示屏</w:t>
      </w:r>
    </w:p>
    <w:p w14:paraId="0632A194">
      <w:pPr>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宋体" w:hAnsi="宋体" w:cs="宋体"/>
          <w:color w:val="auto"/>
          <w:sz w:val="24"/>
          <w:szCs w:val="24"/>
        </w:rPr>
      </w:pPr>
      <w:r>
        <w:rPr>
          <w:rFonts w:hint="eastAsia" w:ascii="宋体" w:hAnsi="宋体" w:eastAsia="宋体" w:cs="Times New Roman"/>
          <w:color w:val="auto"/>
          <w:sz w:val="24"/>
          <w:szCs w:val="24"/>
          <w:lang w:val="en-US" w:eastAsia="zh-CN"/>
        </w:rPr>
        <w:t>双面显示，正常滚动显示10个最近呼叫的号码；没有呼叫的时候显示时间</w:t>
      </w:r>
    </w:p>
    <w:p w14:paraId="4D95463B">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562" w:firstLineChars="200"/>
        <w:jc w:val="lef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四</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相关要求</w:t>
      </w:r>
    </w:p>
    <w:p w14:paraId="1E7D1E82">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供应商需在投标文件中列明所投产品品牌、数量</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单价</w:t>
      </w:r>
      <w:r>
        <w:rPr>
          <w:rFonts w:hint="eastAsia" w:ascii="宋体" w:hAnsi="宋体" w:eastAsia="宋体" w:cs="宋体"/>
          <w:color w:val="auto"/>
          <w:sz w:val="28"/>
          <w:szCs w:val="28"/>
        </w:rPr>
        <w:t>等设备配置清单，未列出的选项即表示已包含在投标总价中；</w:t>
      </w:r>
    </w:p>
    <w:p w14:paraId="6F441099">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提供的设备必须是原厂的全新设备；</w:t>
      </w:r>
    </w:p>
    <w:p w14:paraId="2020323C">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免费提供现场培训。</w:t>
      </w:r>
    </w:p>
    <w:p w14:paraId="66BA64D2">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4B9E6ECB">
      <w:pPr>
        <w:keepNext w:val="0"/>
        <w:keepLines w:val="0"/>
        <w:pageBreakBefore w:val="0"/>
        <w:numPr>
          <w:ilvl w:val="0"/>
          <w:numId w:val="0"/>
        </w:numPr>
        <w:kinsoku/>
        <w:wordWrap/>
        <w:overflowPunct/>
        <w:topLinePunct w:val="0"/>
        <w:bidi w:val="0"/>
        <w:adjustRightInd/>
        <w:spacing w:line="600" w:lineRule="exact"/>
        <w:jc w:val="center"/>
        <w:textAlignment w:val="auto"/>
        <w:rPr>
          <w:rStyle w:val="26"/>
          <w:rFonts w:hint="eastAsia" w:ascii="宋体" w:hAnsi="宋体" w:eastAsia="宋体" w:cs="宋体"/>
          <w:b/>
          <w:bCs/>
          <w:color w:val="auto"/>
          <w:kern w:val="2"/>
          <w:sz w:val="36"/>
          <w:szCs w:val="36"/>
        </w:rPr>
      </w:pPr>
    </w:p>
    <w:p w14:paraId="3469A7CE">
      <w:pPr>
        <w:keepNext w:val="0"/>
        <w:keepLines w:val="0"/>
        <w:pageBreakBefore w:val="0"/>
        <w:numPr>
          <w:ilvl w:val="0"/>
          <w:numId w:val="0"/>
        </w:numPr>
        <w:kinsoku/>
        <w:wordWrap/>
        <w:overflowPunct/>
        <w:topLinePunct w:val="0"/>
        <w:bidi w:val="0"/>
        <w:adjustRightInd/>
        <w:spacing w:line="600" w:lineRule="exact"/>
        <w:jc w:val="center"/>
        <w:textAlignment w:val="auto"/>
        <w:rPr>
          <w:rFonts w:hint="eastAsia" w:ascii="宋体" w:hAnsi="宋体" w:eastAsia="宋体" w:cs="宋体"/>
          <w:bCs/>
          <w:color w:val="auto"/>
          <w:sz w:val="36"/>
          <w:szCs w:val="36"/>
        </w:rPr>
      </w:pPr>
      <w:r>
        <w:rPr>
          <w:rStyle w:val="26"/>
          <w:rFonts w:hint="eastAsia" w:ascii="宋体" w:hAnsi="宋体" w:eastAsia="宋体" w:cs="宋体"/>
          <w:b/>
          <w:bCs/>
          <w:color w:val="auto"/>
          <w:kern w:val="2"/>
          <w:sz w:val="36"/>
          <w:szCs w:val="36"/>
        </w:rPr>
        <w:t>第二部分  投标文件格式</w:t>
      </w:r>
    </w:p>
    <w:p w14:paraId="0C4BBE3E">
      <w:pPr>
        <w:jc w:val="center"/>
        <w:rPr>
          <w:rFonts w:hint="eastAsia" w:ascii="宋体" w:hAnsi="宋体" w:eastAsia="宋体" w:cs="宋体"/>
          <w:color w:val="auto"/>
          <w:sz w:val="32"/>
          <w:szCs w:val="32"/>
          <w:u w:val="single"/>
        </w:rPr>
      </w:pPr>
    </w:p>
    <w:p w14:paraId="01D32429">
      <w:pPr>
        <w:jc w:val="center"/>
        <w:rPr>
          <w:rFonts w:hint="eastAsia" w:ascii="宋体" w:hAnsi="宋体" w:eastAsia="宋体" w:cs="宋体"/>
          <w:color w:val="auto"/>
          <w:sz w:val="32"/>
          <w:szCs w:val="32"/>
        </w:rPr>
      </w:pPr>
      <w:r>
        <w:rPr>
          <w:rFonts w:hint="eastAsia" w:ascii="宋体" w:hAnsi="宋体" w:cs="宋体"/>
          <w:color w:val="auto"/>
          <w:sz w:val="32"/>
          <w:szCs w:val="32"/>
          <w:u w:val="single"/>
          <w:lang w:eastAsia="zh-CN"/>
        </w:rPr>
        <w:t>霍邱县众兴集镇卫生院医用中心供氧工程</w:t>
      </w:r>
    </w:p>
    <w:p w14:paraId="6FCE1B76">
      <w:pPr>
        <w:jc w:val="center"/>
        <w:rPr>
          <w:rFonts w:hint="eastAsia" w:ascii="宋体" w:hAnsi="宋体" w:eastAsia="宋体" w:cs="宋体"/>
          <w:color w:val="auto"/>
          <w:sz w:val="48"/>
          <w:szCs w:val="48"/>
        </w:rPr>
      </w:pPr>
      <w:bookmarkStart w:id="33" w:name="_Hlk450146333"/>
    </w:p>
    <w:p w14:paraId="2090233F">
      <w:pPr>
        <w:jc w:val="center"/>
        <w:rPr>
          <w:rFonts w:hint="eastAsia" w:ascii="宋体" w:hAnsi="宋体" w:eastAsia="宋体" w:cs="宋体"/>
          <w:color w:val="auto"/>
          <w:sz w:val="48"/>
          <w:szCs w:val="48"/>
        </w:rPr>
      </w:pPr>
      <w:r>
        <w:rPr>
          <w:rFonts w:hint="eastAsia" w:ascii="宋体" w:hAnsi="宋体" w:eastAsia="宋体" w:cs="宋体"/>
          <w:color w:val="auto"/>
          <w:sz w:val="48"/>
          <w:szCs w:val="48"/>
        </w:rPr>
        <w:t xml:space="preserve">投    标   </w:t>
      </w:r>
      <w:bookmarkEnd w:id="33"/>
      <w:r>
        <w:rPr>
          <w:rFonts w:hint="eastAsia" w:ascii="宋体" w:hAnsi="宋体" w:eastAsia="宋体" w:cs="宋体"/>
          <w:color w:val="auto"/>
          <w:sz w:val="48"/>
          <w:szCs w:val="48"/>
        </w:rPr>
        <w:t>文  件</w:t>
      </w:r>
    </w:p>
    <w:p w14:paraId="39D0406F">
      <w:pPr>
        <w:jc w:val="center"/>
        <w:rPr>
          <w:rFonts w:hint="eastAsia" w:ascii="宋体" w:hAnsi="宋体" w:eastAsia="宋体" w:cs="宋体"/>
          <w:color w:val="auto"/>
          <w:sz w:val="48"/>
          <w:szCs w:val="48"/>
        </w:rPr>
      </w:pPr>
    </w:p>
    <w:p w14:paraId="179F18F3">
      <w:pPr>
        <w:rPr>
          <w:rFonts w:hint="eastAsia" w:ascii="宋体" w:hAnsi="宋体" w:eastAsia="宋体" w:cs="宋体"/>
          <w:color w:val="auto"/>
          <w:sz w:val="32"/>
        </w:rPr>
      </w:pPr>
      <w:r>
        <w:rPr>
          <w:rFonts w:hint="eastAsia" w:ascii="宋体" w:hAnsi="宋体" w:eastAsia="宋体" w:cs="宋体"/>
          <w:color w:val="auto"/>
          <w:sz w:val="32"/>
        </w:rPr>
        <w:t xml:space="preserve">       </w:t>
      </w:r>
    </w:p>
    <w:p w14:paraId="5EBF8ECB">
      <w:pPr>
        <w:jc w:val="center"/>
        <w:rPr>
          <w:rFonts w:hint="eastAsia" w:ascii="宋体" w:hAnsi="宋体" w:eastAsia="宋体" w:cs="宋体"/>
          <w:color w:val="auto"/>
          <w:sz w:val="32"/>
          <w:lang w:val="en-US" w:eastAsia="zh-CN"/>
        </w:rPr>
      </w:pPr>
      <w:r>
        <w:rPr>
          <w:rFonts w:hint="eastAsia" w:ascii="宋体" w:hAnsi="宋体" w:eastAsia="宋体" w:cs="宋体"/>
          <w:color w:val="auto"/>
          <w:sz w:val="32"/>
        </w:rPr>
        <w:t>项目编号：</w:t>
      </w:r>
    </w:p>
    <w:p w14:paraId="2EB1F70A">
      <w:pPr>
        <w:jc w:val="center"/>
        <w:rPr>
          <w:rFonts w:hint="eastAsia" w:ascii="宋体" w:hAnsi="宋体" w:eastAsia="宋体" w:cs="宋体"/>
          <w:color w:val="auto"/>
          <w:sz w:val="32"/>
        </w:rPr>
      </w:pPr>
    </w:p>
    <w:p w14:paraId="0A34DBDD">
      <w:pPr>
        <w:jc w:val="center"/>
        <w:rPr>
          <w:rFonts w:hint="eastAsia" w:ascii="宋体" w:hAnsi="宋体" w:eastAsia="宋体" w:cs="宋体"/>
          <w:color w:val="auto"/>
          <w:sz w:val="32"/>
        </w:rPr>
      </w:pPr>
    </w:p>
    <w:p w14:paraId="7A6D3BCC">
      <w:pPr>
        <w:jc w:val="center"/>
        <w:rPr>
          <w:rFonts w:hint="eastAsia" w:ascii="宋体" w:hAnsi="宋体" w:eastAsia="宋体" w:cs="宋体"/>
          <w:color w:val="auto"/>
          <w:sz w:val="28"/>
          <w:szCs w:val="28"/>
        </w:rPr>
      </w:pPr>
    </w:p>
    <w:p w14:paraId="17AD34DA">
      <w:pPr>
        <w:ind w:firstLine="1540" w:firstLineChars="550"/>
        <w:rPr>
          <w:rFonts w:hint="eastAsia" w:ascii="宋体" w:hAnsi="宋体" w:eastAsia="宋体" w:cs="宋体"/>
          <w:color w:val="auto"/>
          <w:sz w:val="28"/>
          <w:szCs w:val="28"/>
          <w:u w:val="single"/>
        </w:rPr>
      </w:pPr>
      <w:r>
        <w:rPr>
          <w:rFonts w:hint="eastAsia" w:ascii="宋体" w:hAnsi="宋体" w:eastAsia="宋体" w:cs="宋体"/>
          <w:color w:val="auto"/>
          <w:sz w:val="28"/>
          <w:szCs w:val="28"/>
        </w:rPr>
        <w:t>采购人：</w:t>
      </w:r>
    </w:p>
    <w:p w14:paraId="4BA97CED">
      <w:pPr>
        <w:ind w:firstLine="1540" w:firstLineChars="550"/>
        <w:rPr>
          <w:rFonts w:hint="eastAsia" w:ascii="宋体" w:hAnsi="宋体" w:eastAsia="宋体" w:cs="宋体"/>
          <w:color w:val="auto"/>
          <w:sz w:val="28"/>
          <w:szCs w:val="28"/>
        </w:rPr>
      </w:pPr>
    </w:p>
    <w:p w14:paraId="0F1E7070">
      <w:pPr>
        <w:spacing w:line="460" w:lineRule="exact"/>
        <w:ind w:firstLine="1540" w:firstLineChars="550"/>
        <w:rPr>
          <w:rFonts w:hint="eastAsia" w:ascii="宋体" w:hAnsi="宋体" w:eastAsia="宋体" w:cs="宋体"/>
          <w:color w:val="auto"/>
          <w:sz w:val="28"/>
          <w:szCs w:val="28"/>
        </w:rPr>
      </w:pPr>
      <w:r>
        <w:rPr>
          <w:rFonts w:hint="eastAsia" w:ascii="宋体" w:hAnsi="宋体" w:eastAsia="宋体" w:cs="宋体"/>
          <w:color w:val="auto"/>
          <w:sz w:val="28"/>
          <w:szCs w:val="28"/>
        </w:rPr>
        <w:t>投标人：（公章）</w:t>
      </w:r>
    </w:p>
    <w:p w14:paraId="5D943CF4">
      <w:pPr>
        <w:spacing w:line="460" w:lineRule="exact"/>
        <w:ind w:firstLine="854" w:firstLineChars="305"/>
        <w:rPr>
          <w:rFonts w:hint="eastAsia" w:ascii="宋体" w:hAnsi="宋体" w:eastAsia="宋体" w:cs="宋体"/>
          <w:color w:val="auto"/>
          <w:sz w:val="28"/>
          <w:szCs w:val="28"/>
          <w:u w:val="single"/>
        </w:rPr>
      </w:pPr>
    </w:p>
    <w:p w14:paraId="694691BA">
      <w:pPr>
        <w:spacing w:line="460" w:lineRule="exact"/>
        <w:ind w:firstLine="854" w:firstLineChars="305"/>
        <w:rPr>
          <w:rFonts w:hint="eastAsia" w:ascii="宋体" w:hAnsi="宋体" w:eastAsia="宋体" w:cs="宋体"/>
          <w:color w:val="auto"/>
          <w:sz w:val="28"/>
          <w:szCs w:val="28"/>
          <w:u w:val="single"/>
        </w:rPr>
      </w:pPr>
      <w:r>
        <w:rPr>
          <w:rFonts w:hint="eastAsia" w:ascii="宋体" w:hAnsi="宋体" w:eastAsia="宋体" w:cs="宋体"/>
          <w:color w:val="auto"/>
          <w:sz w:val="28"/>
          <w:szCs w:val="28"/>
        </w:rPr>
        <w:t xml:space="preserve">     法定代表人或其委托代理人：（签字或盖章）</w:t>
      </w:r>
    </w:p>
    <w:p w14:paraId="62A5C40B">
      <w:pPr>
        <w:spacing w:line="460" w:lineRule="exact"/>
        <w:rPr>
          <w:rFonts w:hint="eastAsia" w:ascii="宋体" w:hAnsi="宋体" w:eastAsia="宋体" w:cs="宋体"/>
          <w:color w:val="auto"/>
          <w:sz w:val="28"/>
          <w:szCs w:val="28"/>
        </w:rPr>
      </w:pPr>
    </w:p>
    <w:p w14:paraId="73DE0230">
      <w:pPr>
        <w:spacing w:line="460" w:lineRule="exact"/>
        <w:ind w:firstLine="435"/>
        <w:rPr>
          <w:rFonts w:hint="eastAsia" w:ascii="宋体" w:hAnsi="宋体" w:eastAsia="宋体" w:cs="宋体"/>
          <w:color w:val="auto"/>
          <w:sz w:val="28"/>
          <w:szCs w:val="28"/>
        </w:rPr>
      </w:pPr>
    </w:p>
    <w:p w14:paraId="1D43155A">
      <w:pPr>
        <w:spacing w:line="4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年  月  日</w:t>
      </w:r>
    </w:p>
    <w:p w14:paraId="0F804746">
      <w:pPr>
        <w:autoSpaceDE w:val="0"/>
        <w:autoSpaceDN w:val="0"/>
        <w:adjustRightInd w:val="0"/>
        <w:spacing w:line="280" w:lineRule="exact"/>
        <w:rPr>
          <w:rFonts w:hint="eastAsia" w:ascii="宋体" w:hAnsi="宋体" w:eastAsia="宋体" w:cs="宋体"/>
          <w:color w:val="auto"/>
          <w:kern w:val="0"/>
          <w:sz w:val="28"/>
          <w:szCs w:val="28"/>
        </w:rPr>
      </w:pPr>
    </w:p>
    <w:p w14:paraId="2F1E1A7B">
      <w:pPr>
        <w:rPr>
          <w:rFonts w:hint="eastAsia" w:ascii="宋体" w:hAnsi="宋体" w:eastAsia="宋体" w:cs="宋体"/>
          <w:color w:val="auto"/>
        </w:rPr>
      </w:pPr>
      <w:bookmarkStart w:id="34" w:name="_Toc471053970"/>
      <w:bookmarkStart w:id="35" w:name="_Toc512675319"/>
      <w:r>
        <w:rPr>
          <w:rFonts w:hint="eastAsia" w:ascii="宋体" w:hAnsi="宋体" w:eastAsia="宋体" w:cs="宋体"/>
          <w:color w:val="auto"/>
        </w:rPr>
        <w:br w:type="page"/>
      </w:r>
    </w:p>
    <w:p w14:paraId="7F12D73D">
      <w:pPr>
        <w:pStyle w:val="3"/>
        <w:numPr>
          <w:ilvl w:val="0"/>
          <w:numId w:val="0"/>
        </w:numPr>
        <w:jc w:val="center"/>
        <w:rPr>
          <w:rFonts w:hint="eastAsia" w:ascii="宋体" w:hAnsi="宋体" w:eastAsia="宋体" w:cs="宋体"/>
          <w:color w:val="auto"/>
        </w:rPr>
      </w:pPr>
      <w:r>
        <w:rPr>
          <w:rFonts w:hint="eastAsia" w:ascii="宋体" w:hAnsi="宋体" w:eastAsia="宋体" w:cs="宋体"/>
          <w:color w:val="auto"/>
        </w:rPr>
        <w:t>一、投标函</w:t>
      </w:r>
      <w:bookmarkEnd w:id="34"/>
      <w:bookmarkEnd w:id="35"/>
    </w:p>
    <w:p w14:paraId="4C2A1A59">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致：</w:t>
      </w:r>
    </w:p>
    <w:p w14:paraId="1D8C5616">
      <w:pPr>
        <w:keepNext w:val="0"/>
        <w:keepLines w:val="0"/>
        <w:pageBreakBefore w:val="0"/>
        <w:widowControl w:val="0"/>
        <w:kinsoku/>
        <w:wordWrap/>
        <w:overflowPunct/>
        <w:topLinePunct w:val="0"/>
        <w:autoSpaceDE w:val="0"/>
        <w:autoSpaceDN w:val="0"/>
        <w:bidi w:val="0"/>
        <w:adjustRightInd w:val="0"/>
        <w:snapToGrid w:val="0"/>
        <w:spacing w:line="360" w:lineRule="auto"/>
        <w:ind w:firstLine="700" w:firstLineChars="25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根据贵方“</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”（项目编号</w:t>
      </w:r>
      <w:r>
        <w:rPr>
          <w:rFonts w:hint="eastAsia" w:ascii="宋体" w:hAnsi="宋体" w:eastAsia="宋体" w:cs="宋体"/>
          <w:color w:val="auto"/>
          <w:kern w:val="0"/>
          <w:sz w:val="30"/>
          <w:szCs w:val="30"/>
          <w:lang w:val="en-US" w:eastAsia="zh-CN"/>
        </w:rPr>
        <w:t xml:space="preserve">             </w:t>
      </w:r>
      <w:r>
        <w:rPr>
          <w:rFonts w:hint="eastAsia" w:ascii="宋体" w:hAnsi="宋体" w:eastAsia="宋体" w:cs="宋体"/>
          <w:color w:val="auto"/>
          <w:kern w:val="0"/>
          <w:sz w:val="28"/>
          <w:szCs w:val="28"/>
        </w:rPr>
        <w:t xml:space="preserve">）招标文件 ，正式授权下述签字人  </w:t>
      </w:r>
      <w:r>
        <w:rPr>
          <w:rFonts w:hint="eastAsia" w:ascii="宋体" w:hAnsi="宋体" w:eastAsia="宋体" w:cs="宋体"/>
          <w:color w:val="auto"/>
          <w:kern w:val="0"/>
          <w:sz w:val="28"/>
          <w:szCs w:val="28"/>
          <w:u w:val="single"/>
        </w:rPr>
        <w:t xml:space="preserve">        （姓名）</w:t>
      </w:r>
      <w:r>
        <w:rPr>
          <w:rFonts w:hint="eastAsia" w:ascii="宋体" w:hAnsi="宋体" w:eastAsia="宋体" w:cs="宋体"/>
          <w:color w:val="auto"/>
          <w:kern w:val="0"/>
          <w:sz w:val="28"/>
          <w:szCs w:val="28"/>
        </w:rPr>
        <w:t xml:space="preserve">代表投标人  </w:t>
      </w:r>
      <w:r>
        <w:rPr>
          <w:rFonts w:hint="eastAsia" w:ascii="宋体" w:hAnsi="宋体" w:eastAsia="宋体" w:cs="宋体"/>
          <w:color w:val="auto"/>
          <w:kern w:val="0"/>
          <w:sz w:val="28"/>
          <w:szCs w:val="28"/>
          <w:u w:val="single"/>
        </w:rPr>
        <w:t xml:space="preserve">              （投标人全称）</w:t>
      </w:r>
      <w:r>
        <w:rPr>
          <w:rFonts w:hint="eastAsia" w:ascii="宋体" w:hAnsi="宋体" w:eastAsia="宋体" w:cs="宋体"/>
          <w:color w:val="auto"/>
          <w:kern w:val="0"/>
          <w:sz w:val="28"/>
          <w:szCs w:val="28"/>
        </w:rPr>
        <w:t>，提交投标文件   份。</w:t>
      </w:r>
    </w:p>
    <w:p w14:paraId="38F738FC">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据此函，签字人兹宣布同意如下：</w:t>
      </w:r>
    </w:p>
    <w:p w14:paraId="1BF593C8">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（1）我方根据招标文件的规定，严格履行合同的责任和义务,并保证于买方要求的日期内完成供货及服务及安装及服务，并通过买方验收。</w:t>
      </w:r>
    </w:p>
    <w:p w14:paraId="6FFAE309">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我方已详细审核全部招标文件，包括招标文件修改、澄清、答疑等（如有）、参考资料及有关附件，我方正式认可本次招标文件，并对招标文件各项条款（包括开标时间）均无异议。我方知道必须放弃提出含糊不清或误解的问题的权利。</w:t>
      </w:r>
    </w:p>
    <w:p w14:paraId="5308A6F2">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（3）我方同意从招标文件规定的开标日期起遵循本投标文件，并在招标文件规定的投标有效期之前均具有约束力。</w:t>
      </w:r>
    </w:p>
    <w:p w14:paraId="221F388D">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（4）我方声明投标文件所提供的一切资料均真实、及时、有效。由于我方提供资料不实而造成的责任和后果由我方承担。我方同意按照贵方提出的要求，提供与投标有关的任何证据、数据或资料。</w:t>
      </w:r>
    </w:p>
    <w:p w14:paraId="617B03AF">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（5）我方完全理解贵方不一定接受最低报价的投标。</w:t>
      </w:r>
    </w:p>
    <w:p w14:paraId="2A4AADC3">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（6）我方同意招标文件规定的付款方式。</w:t>
      </w:r>
    </w:p>
    <w:p w14:paraId="5D449153">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（7）与本投标有关的通讯地址：</w:t>
      </w:r>
    </w:p>
    <w:p w14:paraId="0C38C704">
      <w:pPr>
        <w:keepNext w:val="0"/>
        <w:keepLines w:val="0"/>
        <w:pageBreakBefore w:val="0"/>
        <w:widowControl w:val="0"/>
        <w:kinsoku/>
        <w:wordWrap/>
        <w:overflowPunct/>
        <w:topLinePunct w:val="0"/>
        <w:autoSpaceDE w:val="0"/>
        <w:autoSpaceDN w:val="0"/>
        <w:bidi w:val="0"/>
        <w:adjustRightInd w:val="0"/>
        <w:snapToGrid w:val="0"/>
        <w:spacing w:line="360" w:lineRule="auto"/>
        <w:ind w:firstLine="700" w:firstLineChars="250"/>
        <w:jc w:val="left"/>
        <w:textAlignment w:val="auto"/>
        <w:rPr>
          <w:rFonts w:hint="eastAsia" w:ascii="宋体" w:hAnsi="宋体" w:eastAsia="宋体" w:cs="宋体"/>
          <w:color w:val="auto"/>
          <w:kern w:val="0"/>
          <w:sz w:val="28"/>
          <w:szCs w:val="28"/>
          <w:u w:val="single"/>
        </w:rPr>
      </w:pPr>
      <w:r>
        <w:rPr>
          <w:rFonts w:hint="eastAsia" w:ascii="宋体" w:hAnsi="宋体" w:eastAsia="宋体" w:cs="宋体"/>
          <w:color w:val="auto"/>
          <w:kern w:val="0"/>
          <w:sz w:val="28"/>
          <w:szCs w:val="28"/>
        </w:rPr>
        <w:t xml:space="preserve">电话：              </w:t>
      </w:r>
    </w:p>
    <w:p w14:paraId="04C1C66A">
      <w:pPr>
        <w:keepNext w:val="0"/>
        <w:keepLines w:val="0"/>
        <w:pageBreakBefore w:val="0"/>
        <w:widowControl w:val="0"/>
        <w:kinsoku/>
        <w:wordWrap/>
        <w:overflowPunct/>
        <w:topLinePunct w:val="0"/>
        <w:autoSpaceDE w:val="0"/>
        <w:autoSpaceDN w:val="0"/>
        <w:bidi w:val="0"/>
        <w:adjustRightInd w:val="0"/>
        <w:snapToGrid w:val="0"/>
        <w:spacing w:line="360" w:lineRule="auto"/>
        <w:ind w:firstLine="700" w:firstLineChars="25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投标人：（公章）</w:t>
      </w:r>
    </w:p>
    <w:p w14:paraId="5E1E19C9">
      <w:pPr>
        <w:keepNext w:val="0"/>
        <w:keepLines w:val="0"/>
        <w:pageBreakBefore w:val="0"/>
        <w:widowControl w:val="0"/>
        <w:kinsoku/>
        <w:wordWrap/>
        <w:overflowPunct/>
        <w:topLinePunct w:val="0"/>
        <w:bidi w:val="0"/>
        <w:snapToGrid w:val="0"/>
        <w:spacing w:line="360" w:lineRule="auto"/>
        <w:ind w:firstLine="700" w:firstLineChars="250"/>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法定代表人或授权委托人姓名（签字或盖章）：</w:t>
      </w:r>
    </w:p>
    <w:p w14:paraId="7FE5EBCC">
      <w:pPr>
        <w:keepNext w:val="0"/>
        <w:keepLines w:val="0"/>
        <w:pageBreakBefore w:val="0"/>
        <w:widowControl w:val="0"/>
        <w:kinsoku/>
        <w:wordWrap/>
        <w:overflowPunct/>
        <w:topLinePunct w:val="0"/>
        <w:autoSpaceDE w:val="0"/>
        <w:autoSpaceDN w:val="0"/>
        <w:bidi w:val="0"/>
        <w:adjustRightInd w:val="0"/>
        <w:snapToGrid w:val="0"/>
        <w:spacing w:line="360" w:lineRule="auto"/>
        <w:ind w:firstLine="700" w:firstLineChars="25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日期：</w:t>
      </w:r>
      <w:bookmarkStart w:id="36" w:name="_Toc512675320"/>
      <w:bookmarkStart w:id="37" w:name="_Toc471053971"/>
    </w:p>
    <w:p w14:paraId="4B38454A">
      <w:pPr>
        <w:autoSpaceDE w:val="0"/>
        <w:autoSpaceDN w:val="0"/>
        <w:adjustRightInd w:val="0"/>
        <w:ind w:firstLine="803" w:firstLineChars="250"/>
        <w:jc w:val="center"/>
        <w:rPr>
          <w:rFonts w:hint="eastAsia" w:ascii="宋体" w:hAnsi="宋体" w:eastAsia="宋体" w:cs="宋体"/>
          <w:b/>
          <w:color w:val="auto"/>
          <w:kern w:val="0"/>
          <w:sz w:val="32"/>
          <w:szCs w:val="32"/>
        </w:rPr>
      </w:pPr>
      <w:r>
        <w:rPr>
          <w:rFonts w:hint="eastAsia" w:ascii="宋体" w:hAnsi="宋体" w:eastAsia="宋体" w:cs="宋体"/>
          <w:b/>
          <w:color w:val="auto"/>
          <w:sz w:val="32"/>
          <w:szCs w:val="32"/>
        </w:rPr>
        <w:t>二、开标一览表</w:t>
      </w:r>
      <w:bookmarkEnd w:id="36"/>
      <w:bookmarkEnd w:id="37"/>
    </w:p>
    <w:p w14:paraId="064D591E">
      <w:pPr>
        <w:pStyle w:val="10"/>
        <w:spacing w:line="560" w:lineRule="exact"/>
        <w:ind w:firstLine="140" w:firstLineChars="50"/>
        <w:rPr>
          <w:rFonts w:hint="eastAsia" w:ascii="宋体" w:hAnsi="宋体" w:eastAsia="宋体" w:cs="宋体"/>
          <w:color w:val="auto"/>
          <w:sz w:val="28"/>
          <w:szCs w:val="28"/>
        </w:rPr>
      </w:pPr>
      <w:bookmarkStart w:id="38" w:name="_Toc471053972"/>
      <w:r>
        <w:rPr>
          <w:rFonts w:hint="eastAsia" w:ascii="宋体" w:hAnsi="宋体" w:eastAsia="宋体" w:cs="宋体"/>
          <w:color w:val="auto"/>
          <w:sz w:val="28"/>
          <w:szCs w:val="28"/>
        </w:rPr>
        <w:t>投标人名称（公章）：</w:t>
      </w:r>
    </w:p>
    <w:tbl>
      <w:tblPr>
        <w:tblStyle w:val="19"/>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3"/>
        <w:gridCol w:w="6653"/>
      </w:tblGrid>
      <w:tr w14:paraId="4F19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703" w:type="dxa"/>
            <w:vAlign w:val="center"/>
          </w:tcPr>
          <w:p w14:paraId="5CFF1516">
            <w:pPr>
              <w:pStyle w:val="10"/>
              <w:spacing w:line="560" w:lineRule="exact"/>
              <w:jc w:val="center"/>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项 目 名 称</w:t>
            </w:r>
          </w:p>
        </w:tc>
        <w:tc>
          <w:tcPr>
            <w:tcW w:w="6653" w:type="dxa"/>
            <w:vAlign w:val="center"/>
          </w:tcPr>
          <w:p w14:paraId="3D318FE4">
            <w:pPr>
              <w:pStyle w:val="10"/>
              <w:jc w:val="center"/>
              <w:rPr>
                <w:rFonts w:hint="eastAsia" w:ascii="宋体" w:hAnsi="宋体" w:eastAsia="宋体" w:cs="宋体"/>
                <w:color w:val="auto"/>
                <w:spacing w:val="-8"/>
                <w:kern w:val="2"/>
                <w:sz w:val="28"/>
                <w:szCs w:val="28"/>
                <w:lang w:val="en-US" w:eastAsia="zh-CN"/>
              </w:rPr>
            </w:pPr>
          </w:p>
        </w:tc>
      </w:tr>
      <w:tr w14:paraId="2474D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703" w:type="dxa"/>
            <w:vAlign w:val="center"/>
          </w:tcPr>
          <w:p w14:paraId="3610A193">
            <w:pPr>
              <w:pStyle w:val="10"/>
              <w:spacing w:line="560" w:lineRule="exact"/>
              <w:ind w:firstLine="560" w:firstLineChars="200"/>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项目编号</w:t>
            </w:r>
          </w:p>
        </w:tc>
        <w:tc>
          <w:tcPr>
            <w:tcW w:w="6653" w:type="dxa"/>
            <w:vAlign w:val="center"/>
          </w:tcPr>
          <w:p w14:paraId="5737BBB5">
            <w:pPr>
              <w:pStyle w:val="10"/>
              <w:spacing w:line="560" w:lineRule="exact"/>
              <w:jc w:val="center"/>
              <w:rPr>
                <w:rFonts w:hint="eastAsia" w:ascii="宋体" w:hAnsi="宋体" w:eastAsia="宋体" w:cs="宋体"/>
                <w:color w:val="auto"/>
                <w:spacing w:val="-8"/>
                <w:kern w:val="2"/>
                <w:sz w:val="28"/>
                <w:szCs w:val="28"/>
                <w:lang w:val="en-US" w:eastAsia="zh-CN"/>
              </w:rPr>
            </w:pPr>
          </w:p>
        </w:tc>
      </w:tr>
      <w:tr w14:paraId="05E9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2703" w:type="dxa"/>
            <w:vAlign w:val="center"/>
          </w:tcPr>
          <w:p w14:paraId="73200D1D">
            <w:pPr>
              <w:pStyle w:val="10"/>
              <w:spacing w:line="560" w:lineRule="exact"/>
              <w:ind w:firstLine="560" w:firstLineChars="200"/>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投标报价</w:t>
            </w:r>
          </w:p>
        </w:tc>
        <w:tc>
          <w:tcPr>
            <w:tcW w:w="6653" w:type="dxa"/>
            <w:vAlign w:val="center"/>
          </w:tcPr>
          <w:p w14:paraId="4D681EBC">
            <w:pPr>
              <w:pStyle w:val="10"/>
              <w:spacing w:line="560" w:lineRule="exact"/>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人民币小写（元）：</w:t>
            </w:r>
          </w:p>
          <w:p w14:paraId="7F63023A">
            <w:pPr>
              <w:pStyle w:val="10"/>
              <w:spacing w:line="560" w:lineRule="exact"/>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人民币大写（元）：</w:t>
            </w:r>
          </w:p>
        </w:tc>
      </w:tr>
      <w:tr w14:paraId="30D7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2703" w:type="dxa"/>
            <w:vAlign w:val="center"/>
          </w:tcPr>
          <w:p w14:paraId="13A1C4A8">
            <w:pPr>
              <w:pStyle w:val="10"/>
              <w:spacing w:line="560" w:lineRule="exact"/>
              <w:ind w:firstLine="560" w:firstLineChars="200"/>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付款响应</w:t>
            </w:r>
          </w:p>
        </w:tc>
        <w:tc>
          <w:tcPr>
            <w:tcW w:w="6653" w:type="dxa"/>
            <w:vAlign w:val="center"/>
          </w:tcPr>
          <w:p w14:paraId="3ABC5CFA">
            <w:pPr>
              <w:pStyle w:val="10"/>
              <w:spacing w:line="560" w:lineRule="exact"/>
              <w:rPr>
                <w:rFonts w:hint="eastAsia" w:ascii="宋体" w:hAnsi="宋体" w:eastAsia="宋体" w:cs="宋体"/>
                <w:color w:val="auto"/>
                <w:kern w:val="2"/>
                <w:sz w:val="28"/>
                <w:szCs w:val="28"/>
                <w:lang w:val="en-US" w:eastAsia="zh-CN"/>
              </w:rPr>
            </w:pPr>
          </w:p>
        </w:tc>
      </w:tr>
      <w:tr w14:paraId="5335B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2703" w:type="dxa"/>
            <w:vAlign w:val="center"/>
          </w:tcPr>
          <w:p w14:paraId="6A93AAE7">
            <w:pPr>
              <w:pStyle w:val="10"/>
              <w:spacing w:line="560" w:lineRule="exact"/>
              <w:ind w:firstLine="560" w:firstLineChars="200"/>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工期响应</w:t>
            </w:r>
          </w:p>
        </w:tc>
        <w:tc>
          <w:tcPr>
            <w:tcW w:w="6653" w:type="dxa"/>
            <w:vAlign w:val="center"/>
          </w:tcPr>
          <w:p w14:paraId="3C2D12C8">
            <w:pPr>
              <w:pStyle w:val="10"/>
              <w:spacing w:line="560" w:lineRule="exact"/>
              <w:rPr>
                <w:rFonts w:hint="eastAsia" w:ascii="宋体" w:hAnsi="宋体" w:eastAsia="宋体" w:cs="宋体"/>
                <w:color w:val="auto"/>
                <w:kern w:val="2"/>
                <w:sz w:val="28"/>
                <w:szCs w:val="28"/>
                <w:lang w:val="en-US" w:eastAsia="zh-CN"/>
              </w:rPr>
            </w:pPr>
          </w:p>
        </w:tc>
      </w:tr>
      <w:tr w14:paraId="02A8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2703" w:type="dxa"/>
            <w:vAlign w:val="center"/>
          </w:tcPr>
          <w:p w14:paraId="78B25576">
            <w:pPr>
              <w:pStyle w:val="10"/>
              <w:spacing w:line="560" w:lineRule="exact"/>
              <w:ind w:firstLine="560" w:firstLineChars="200"/>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质保期响应</w:t>
            </w:r>
          </w:p>
        </w:tc>
        <w:tc>
          <w:tcPr>
            <w:tcW w:w="6653" w:type="dxa"/>
            <w:vAlign w:val="center"/>
          </w:tcPr>
          <w:p w14:paraId="574AE3EC">
            <w:pPr>
              <w:pStyle w:val="10"/>
              <w:spacing w:line="560" w:lineRule="exact"/>
              <w:rPr>
                <w:rFonts w:hint="eastAsia" w:ascii="宋体" w:hAnsi="宋体" w:eastAsia="宋体" w:cs="宋体"/>
                <w:color w:val="auto"/>
                <w:kern w:val="2"/>
                <w:sz w:val="28"/>
                <w:szCs w:val="28"/>
                <w:lang w:val="en-US" w:eastAsia="zh-CN"/>
              </w:rPr>
            </w:pPr>
          </w:p>
        </w:tc>
      </w:tr>
    </w:tbl>
    <w:p w14:paraId="08FC9262">
      <w:pPr>
        <w:autoSpaceDE w:val="0"/>
        <w:autoSpaceDN w:val="0"/>
        <w:adjustRightInd w:val="0"/>
        <w:jc w:val="left"/>
        <w:rPr>
          <w:rFonts w:hint="eastAsia" w:ascii="宋体" w:hAnsi="宋体" w:eastAsia="宋体" w:cs="宋体"/>
          <w:b/>
          <w:color w:val="auto"/>
          <w:kern w:val="0"/>
          <w:sz w:val="28"/>
          <w:szCs w:val="28"/>
        </w:rPr>
      </w:pPr>
    </w:p>
    <w:p w14:paraId="6BEE7952">
      <w:pPr>
        <w:pStyle w:val="3"/>
        <w:numPr>
          <w:ilvl w:val="0"/>
          <w:numId w:val="0"/>
        </w:numPr>
        <w:jc w:val="center"/>
        <w:rPr>
          <w:rFonts w:hint="eastAsia" w:ascii="宋体" w:hAnsi="宋体" w:eastAsia="宋体" w:cs="宋体"/>
        </w:rPr>
      </w:pPr>
      <w:r>
        <w:rPr>
          <w:rFonts w:hint="eastAsia" w:ascii="宋体" w:hAnsi="宋体" w:eastAsia="宋体" w:cs="宋体"/>
          <w:color w:val="auto"/>
        </w:rPr>
        <w:br w:type="page"/>
      </w:r>
      <w:bookmarkStart w:id="39" w:name="_Toc512675321"/>
      <w:r>
        <w:rPr>
          <w:rFonts w:hint="eastAsia" w:ascii="宋体" w:hAnsi="宋体" w:eastAsia="宋体" w:cs="宋体"/>
        </w:rPr>
        <w:t>三、</w:t>
      </w:r>
      <w:r>
        <w:rPr>
          <w:rFonts w:hint="eastAsia" w:ascii="宋体" w:hAnsi="宋体" w:eastAsia="宋体" w:cs="宋体"/>
          <w:lang w:val="zh-CN"/>
        </w:rPr>
        <w:t>投标报价汇总表</w:t>
      </w:r>
    </w:p>
    <w:p w14:paraId="2924BF86">
      <w:pPr>
        <w:pStyle w:val="10"/>
        <w:spacing w:line="420" w:lineRule="exact"/>
        <w:jc w:val="both"/>
        <w:rPr>
          <w:rFonts w:hint="eastAsia" w:ascii="宋体" w:hAnsi="宋体" w:eastAsia="宋体" w:cs="宋体"/>
          <w:sz w:val="28"/>
          <w:szCs w:val="28"/>
          <w:lang w:val="en-US" w:eastAsia="zh-CN"/>
        </w:rPr>
      </w:pPr>
      <w:r>
        <w:rPr>
          <w:rFonts w:hint="eastAsia" w:ascii="宋体" w:hAnsi="宋体" w:eastAsia="宋体" w:cs="宋体"/>
          <w:sz w:val="28"/>
          <w:szCs w:val="28"/>
        </w:rPr>
        <w:t>项目编号：</w:t>
      </w:r>
    </w:p>
    <w:tbl>
      <w:tblPr>
        <w:tblStyle w:val="19"/>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7"/>
        <w:gridCol w:w="3498"/>
        <w:gridCol w:w="3189"/>
      </w:tblGrid>
      <w:tr w14:paraId="2DE7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527" w:type="dxa"/>
            <w:vAlign w:val="center"/>
          </w:tcPr>
          <w:p w14:paraId="664472EC">
            <w:pPr>
              <w:pStyle w:val="10"/>
              <w:spacing w:line="420" w:lineRule="exact"/>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序    号</w:t>
            </w:r>
          </w:p>
        </w:tc>
        <w:tc>
          <w:tcPr>
            <w:tcW w:w="3498" w:type="dxa"/>
            <w:vAlign w:val="center"/>
          </w:tcPr>
          <w:p w14:paraId="2BEB577D">
            <w:pPr>
              <w:pStyle w:val="10"/>
              <w:spacing w:line="420" w:lineRule="exact"/>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名         称</w:t>
            </w:r>
          </w:p>
        </w:tc>
        <w:tc>
          <w:tcPr>
            <w:tcW w:w="3189" w:type="dxa"/>
            <w:vAlign w:val="center"/>
          </w:tcPr>
          <w:p w14:paraId="5F26DDD9">
            <w:pPr>
              <w:pStyle w:val="10"/>
              <w:spacing w:line="420" w:lineRule="exact"/>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报价（元）</w:t>
            </w:r>
          </w:p>
        </w:tc>
      </w:tr>
      <w:tr w14:paraId="2D7F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27" w:type="dxa"/>
            <w:vAlign w:val="center"/>
          </w:tcPr>
          <w:p w14:paraId="77911E52">
            <w:pPr>
              <w:pStyle w:val="10"/>
              <w:spacing w:line="420" w:lineRule="exact"/>
              <w:rPr>
                <w:rFonts w:hint="eastAsia" w:ascii="宋体" w:hAnsi="宋体" w:eastAsia="宋体" w:cs="宋体"/>
                <w:kern w:val="2"/>
                <w:sz w:val="28"/>
                <w:szCs w:val="28"/>
                <w:lang w:val="en-US" w:eastAsia="zh-CN"/>
              </w:rPr>
            </w:pPr>
          </w:p>
        </w:tc>
        <w:tc>
          <w:tcPr>
            <w:tcW w:w="3498" w:type="dxa"/>
            <w:vAlign w:val="center"/>
          </w:tcPr>
          <w:p w14:paraId="20204408">
            <w:pPr>
              <w:pStyle w:val="10"/>
              <w:spacing w:line="420" w:lineRule="exact"/>
              <w:rPr>
                <w:rFonts w:hint="eastAsia" w:ascii="宋体" w:hAnsi="宋体" w:eastAsia="宋体" w:cs="宋体"/>
                <w:kern w:val="2"/>
                <w:sz w:val="28"/>
                <w:szCs w:val="28"/>
                <w:lang w:val="en-US" w:eastAsia="zh-CN"/>
              </w:rPr>
            </w:pPr>
          </w:p>
        </w:tc>
        <w:tc>
          <w:tcPr>
            <w:tcW w:w="3189" w:type="dxa"/>
            <w:vAlign w:val="center"/>
          </w:tcPr>
          <w:p w14:paraId="60CC4787">
            <w:pPr>
              <w:pStyle w:val="10"/>
              <w:spacing w:line="420" w:lineRule="exact"/>
              <w:rPr>
                <w:rFonts w:hint="eastAsia" w:ascii="宋体" w:hAnsi="宋体" w:eastAsia="宋体" w:cs="宋体"/>
                <w:kern w:val="2"/>
                <w:sz w:val="28"/>
                <w:szCs w:val="28"/>
                <w:lang w:val="en-US" w:eastAsia="zh-CN"/>
              </w:rPr>
            </w:pPr>
          </w:p>
        </w:tc>
      </w:tr>
      <w:tr w14:paraId="2BCF0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527" w:type="dxa"/>
            <w:vAlign w:val="center"/>
          </w:tcPr>
          <w:p w14:paraId="6DAFF3DE">
            <w:pPr>
              <w:pStyle w:val="10"/>
              <w:spacing w:line="420" w:lineRule="exact"/>
              <w:rPr>
                <w:rFonts w:hint="eastAsia" w:ascii="宋体" w:hAnsi="宋体" w:eastAsia="宋体" w:cs="宋体"/>
                <w:kern w:val="2"/>
                <w:sz w:val="28"/>
                <w:szCs w:val="28"/>
                <w:lang w:val="en-US" w:eastAsia="zh-CN"/>
              </w:rPr>
            </w:pPr>
          </w:p>
        </w:tc>
        <w:tc>
          <w:tcPr>
            <w:tcW w:w="3498" w:type="dxa"/>
            <w:vAlign w:val="center"/>
          </w:tcPr>
          <w:p w14:paraId="096F3E2E">
            <w:pPr>
              <w:pStyle w:val="10"/>
              <w:spacing w:line="420" w:lineRule="exact"/>
              <w:rPr>
                <w:rFonts w:hint="eastAsia" w:ascii="宋体" w:hAnsi="宋体" w:eastAsia="宋体" w:cs="宋体"/>
                <w:kern w:val="2"/>
                <w:sz w:val="28"/>
                <w:szCs w:val="28"/>
                <w:lang w:val="en-US" w:eastAsia="zh-CN"/>
              </w:rPr>
            </w:pPr>
          </w:p>
        </w:tc>
        <w:tc>
          <w:tcPr>
            <w:tcW w:w="3189" w:type="dxa"/>
            <w:vAlign w:val="center"/>
          </w:tcPr>
          <w:p w14:paraId="20BE1FBB">
            <w:pPr>
              <w:pStyle w:val="10"/>
              <w:spacing w:line="420" w:lineRule="exact"/>
              <w:rPr>
                <w:rFonts w:hint="eastAsia" w:ascii="宋体" w:hAnsi="宋体" w:eastAsia="宋体" w:cs="宋体"/>
                <w:kern w:val="2"/>
                <w:sz w:val="28"/>
                <w:szCs w:val="28"/>
                <w:lang w:val="en-US" w:eastAsia="zh-CN"/>
              </w:rPr>
            </w:pPr>
          </w:p>
        </w:tc>
      </w:tr>
      <w:tr w14:paraId="267A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527" w:type="dxa"/>
            <w:vAlign w:val="center"/>
          </w:tcPr>
          <w:p w14:paraId="223426D5">
            <w:pPr>
              <w:pStyle w:val="10"/>
              <w:spacing w:line="420" w:lineRule="exact"/>
              <w:rPr>
                <w:rFonts w:hint="eastAsia" w:ascii="宋体" w:hAnsi="宋体" w:eastAsia="宋体" w:cs="宋体"/>
                <w:kern w:val="2"/>
                <w:sz w:val="28"/>
                <w:szCs w:val="28"/>
                <w:lang w:val="en-US" w:eastAsia="zh-CN"/>
              </w:rPr>
            </w:pPr>
          </w:p>
        </w:tc>
        <w:tc>
          <w:tcPr>
            <w:tcW w:w="3498" w:type="dxa"/>
            <w:vAlign w:val="center"/>
          </w:tcPr>
          <w:p w14:paraId="47070DE2">
            <w:pPr>
              <w:pStyle w:val="10"/>
              <w:spacing w:line="420" w:lineRule="exact"/>
              <w:rPr>
                <w:rFonts w:hint="eastAsia" w:ascii="宋体" w:hAnsi="宋体" w:eastAsia="宋体" w:cs="宋体"/>
                <w:kern w:val="2"/>
                <w:sz w:val="28"/>
                <w:szCs w:val="28"/>
                <w:lang w:val="en-US" w:eastAsia="zh-CN"/>
              </w:rPr>
            </w:pPr>
          </w:p>
        </w:tc>
        <w:tc>
          <w:tcPr>
            <w:tcW w:w="3189" w:type="dxa"/>
            <w:vAlign w:val="center"/>
          </w:tcPr>
          <w:p w14:paraId="5E3A0677">
            <w:pPr>
              <w:pStyle w:val="10"/>
              <w:spacing w:line="420" w:lineRule="exact"/>
              <w:rPr>
                <w:rFonts w:hint="eastAsia" w:ascii="宋体" w:hAnsi="宋体" w:eastAsia="宋体" w:cs="宋体"/>
                <w:kern w:val="2"/>
                <w:sz w:val="28"/>
                <w:szCs w:val="28"/>
                <w:lang w:val="en-US" w:eastAsia="zh-CN"/>
              </w:rPr>
            </w:pPr>
          </w:p>
        </w:tc>
      </w:tr>
      <w:tr w14:paraId="033D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527" w:type="dxa"/>
            <w:vAlign w:val="center"/>
          </w:tcPr>
          <w:p w14:paraId="3B5C0EE2">
            <w:pPr>
              <w:pStyle w:val="10"/>
              <w:spacing w:line="420" w:lineRule="exact"/>
              <w:rPr>
                <w:rFonts w:hint="eastAsia" w:ascii="宋体" w:hAnsi="宋体" w:eastAsia="宋体" w:cs="宋体"/>
                <w:kern w:val="2"/>
                <w:sz w:val="28"/>
                <w:szCs w:val="28"/>
                <w:lang w:val="en-US" w:eastAsia="zh-CN"/>
              </w:rPr>
            </w:pPr>
          </w:p>
        </w:tc>
        <w:tc>
          <w:tcPr>
            <w:tcW w:w="3498" w:type="dxa"/>
            <w:vAlign w:val="center"/>
          </w:tcPr>
          <w:p w14:paraId="6F57352D">
            <w:pPr>
              <w:pStyle w:val="10"/>
              <w:spacing w:line="420" w:lineRule="exact"/>
              <w:rPr>
                <w:rFonts w:hint="eastAsia" w:ascii="宋体" w:hAnsi="宋体" w:eastAsia="宋体" w:cs="宋体"/>
                <w:kern w:val="2"/>
                <w:sz w:val="28"/>
                <w:szCs w:val="28"/>
                <w:lang w:val="en-US" w:eastAsia="zh-CN"/>
              </w:rPr>
            </w:pPr>
          </w:p>
        </w:tc>
        <w:tc>
          <w:tcPr>
            <w:tcW w:w="3189" w:type="dxa"/>
            <w:vAlign w:val="center"/>
          </w:tcPr>
          <w:p w14:paraId="75D2E442">
            <w:pPr>
              <w:pStyle w:val="10"/>
              <w:spacing w:line="420" w:lineRule="exact"/>
              <w:rPr>
                <w:rFonts w:hint="eastAsia" w:ascii="宋体" w:hAnsi="宋体" w:eastAsia="宋体" w:cs="宋体"/>
                <w:kern w:val="2"/>
                <w:sz w:val="28"/>
                <w:szCs w:val="28"/>
                <w:lang w:val="en-US" w:eastAsia="zh-CN"/>
              </w:rPr>
            </w:pPr>
          </w:p>
        </w:tc>
      </w:tr>
      <w:tr w14:paraId="0E09D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27" w:type="dxa"/>
            <w:vAlign w:val="center"/>
          </w:tcPr>
          <w:p w14:paraId="5AD427AF">
            <w:pPr>
              <w:pStyle w:val="10"/>
              <w:spacing w:line="420" w:lineRule="exact"/>
              <w:ind w:firstLine="700" w:firstLineChars="25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w:t>
            </w:r>
          </w:p>
        </w:tc>
        <w:tc>
          <w:tcPr>
            <w:tcW w:w="3498" w:type="dxa"/>
            <w:vAlign w:val="center"/>
          </w:tcPr>
          <w:p w14:paraId="2040593C">
            <w:pPr>
              <w:pStyle w:val="10"/>
              <w:spacing w:line="420" w:lineRule="exact"/>
              <w:rPr>
                <w:rFonts w:hint="eastAsia" w:ascii="宋体" w:hAnsi="宋体" w:eastAsia="宋体" w:cs="宋体"/>
                <w:kern w:val="2"/>
                <w:sz w:val="28"/>
                <w:szCs w:val="28"/>
                <w:lang w:val="en-US" w:eastAsia="zh-CN"/>
              </w:rPr>
            </w:pPr>
          </w:p>
        </w:tc>
        <w:tc>
          <w:tcPr>
            <w:tcW w:w="3189" w:type="dxa"/>
            <w:vAlign w:val="center"/>
          </w:tcPr>
          <w:p w14:paraId="3921BC45">
            <w:pPr>
              <w:pStyle w:val="10"/>
              <w:spacing w:line="420" w:lineRule="exact"/>
              <w:rPr>
                <w:rFonts w:hint="eastAsia" w:ascii="宋体" w:hAnsi="宋体" w:eastAsia="宋体" w:cs="宋体"/>
                <w:kern w:val="2"/>
                <w:sz w:val="28"/>
                <w:szCs w:val="28"/>
                <w:lang w:val="en-US" w:eastAsia="zh-CN"/>
              </w:rPr>
            </w:pPr>
          </w:p>
        </w:tc>
      </w:tr>
      <w:tr w14:paraId="4A1CE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527" w:type="dxa"/>
            <w:vAlign w:val="center"/>
          </w:tcPr>
          <w:p w14:paraId="1B6FD52C">
            <w:pPr>
              <w:pStyle w:val="10"/>
              <w:spacing w:line="420" w:lineRule="exact"/>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总    计</w:t>
            </w:r>
          </w:p>
        </w:tc>
        <w:tc>
          <w:tcPr>
            <w:tcW w:w="3498" w:type="dxa"/>
            <w:vAlign w:val="center"/>
          </w:tcPr>
          <w:p w14:paraId="5DCF17C2">
            <w:pPr>
              <w:pStyle w:val="10"/>
              <w:spacing w:line="420" w:lineRule="exact"/>
              <w:rPr>
                <w:rFonts w:hint="eastAsia" w:ascii="宋体" w:hAnsi="宋体" w:eastAsia="宋体" w:cs="宋体"/>
                <w:kern w:val="2"/>
                <w:sz w:val="28"/>
                <w:szCs w:val="28"/>
                <w:lang w:val="en-US" w:eastAsia="zh-CN"/>
              </w:rPr>
            </w:pPr>
          </w:p>
        </w:tc>
        <w:tc>
          <w:tcPr>
            <w:tcW w:w="3189" w:type="dxa"/>
            <w:vAlign w:val="center"/>
          </w:tcPr>
          <w:p w14:paraId="00AF0BD5">
            <w:pPr>
              <w:pStyle w:val="10"/>
              <w:spacing w:line="420" w:lineRule="exact"/>
              <w:rPr>
                <w:rFonts w:hint="eastAsia" w:ascii="宋体" w:hAnsi="宋体" w:eastAsia="宋体" w:cs="宋体"/>
                <w:kern w:val="2"/>
                <w:sz w:val="28"/>
                <w:szCs w:val="28"/>
                <w:lang w:val="en-US" w:eastAsia="zh-CN"/>
              </w:rPr>
            </w:pPr>
          </w:p>
        </w:tc>
      </w:tr>
    </w:tbl>
    <w:p w14:paraId="6BE6A085">
      <w:pPr>
        <w:pStyle w:val="10"/>
        <w:spacing w:line="420" w:lineRule="exact"/>
        <w:ind w:firstLine="4900" w:firstLineChars="1750"/>
        <w:rPr>
          <w:rFonts w:hint="eastAsia" w:ascii="宋体" w:hAnsi="宋体" w:eastAsia="宋体" w:cs="宋体"/>
          <w:sz w:val="28"/>
          <w:szCs w:val="28"/>
        </w:rPr>
      </w:pPr>
    </w:p>
    <w:p w14:paraId="22588F9A">
      <w:pPr>
        <w:pStyle w:val="10"/>
        <w:spacing w:line="420" w:lineRule="exact"/>
        <w:ind w:firstLine="4900" w:firstLineChars="1750"/>
        <w:rPr>
          <w:rFonts w:hint="eastAsia" w:ascii="宋体" w:hAnsi="宋体" w:eastAsia="宋体" w:cs="宋体"/>
          <w:sz w:val="28"/>
          <w:szCs w:val="28"/>
        </w:rPr>
      </w:pPr>
      <w:r>
        <w:rPr>
          <w:rFonts w:hint="eastAsia" w:ascii="宋体" w:hAnsi="宋体" w:eastAsia="宋体" w:cs="宋体"/>
          <w:sz w:val="28"/>
          <w:szCs w:val="28"/>
        </w:rPr>
        <w:t>投标人：（公章）</w:t>
      </w:r>
    </w:p>
    <w:p w14:paraId="347D2F36">
      <w:pPr>
        <w:pStyle w:val="10"/>
        <w:spacing w:line="420" w:lineRule="exact"/>
        <w:ind w:firstLine="700" w:firstLineChars="250"/>
        <w:rPr>
          <w:rFonts w:hint="eastAsia" w:ascii="宋体" w:hAnsi="宋体" w:eastAsia="宋体" w:cs="宋体"/>
          <w:sz w:val="28"/>
          <w:szCs w:val="28"/>
        </w:rPr>
      </w:pPr>
      <w:r>
        <w:rPr>
          <w:rFonts w:hint="eastAsia" w:ascii="宋体" w:hAnsi="宋体" w:eastAsia="宋体" w:cs="宋体"/>
          <w:sz w:val="28"/>
          <w:szCs w:val="28"/>
        </w:rPr>
        <w:t xml:space="preserve">                              年   月  日</w:t>
      </w:r>
    </w:p>
    <w:p w14:paraId="5F94140F">
      <w:pPr>
        <w:pStyle w:val="3"/>
        <w:keepNext/>
        <w:keepLines/>
        <w:pageBreakBefore w:val="0"/>
        <w:widowControl w:val="0"/>
        <w:numPr>
          <w:ilvl w:val="0"/>
          <w:numId w:val="0"/>
        </w:numPr>
        <w:kinsoku/>
        <w:wordWrap/>
        <w:overflowPunct/>
        <w:topLinePunct w:val="0"/>
        <w:autoSpaceDE/>
        <w:autoSpaceDN/>
        <w:bidi w:val="0"/>
        <w:adjustRightInd/>
        <w:snapToGrid/>
        <w:spacing w:before="0" w:after="0" w:line="413" w:lineRule="auto"/>
        <w:jc w:val="both"/>
        <w:textAlignment w:val="auto"/>
        <w:rPr>
          <w:rFonts w:hint="eastAsia" w:ascii="宋体" w:hAnsi="宋体" w:cs="宋体"/>
          <w:color w:val="auto"/>
          <w:lang w:val="en-US" w:eastAsia="zh-CN"/>
        </w:rPr>
      </w:pPr>
    </w:p>
    <w:p w14:paraId="62985BDA">
      <w:pPr>
        <w:pStyle w:val="3"/>
        <w:keepNext/>
        <w:keepLines/>
        <w:pageBreakBefore w:val="0"/>
        <w:widowControl w:val="0"/>
        <w:numPr>
          <w:ilvl w:val="0"/>
          <w:numId w:val="0"/>
        </w:numPr>
        <w:kinsoku/>
        <w:wordWrap/>
        <w:overflowPunct/>
        <w:topLinePunct w:val="0"/>
        <w:autoSpaceDE/>
        <w:autoSpaceDN/>
        <w:bidi w:val="0"/>
        <w:adjustRightInd/>
        <w:snapToGrid/>
        <w:spacing w:before="0" w:after="0" w:line="413" w:lineRule="auto"/>
        <w:jc w:val="both"/>
        <w:textAlignment w:val="auto"/>
        <w:rPr>
          <w:rFonts w:hint="eastAsia" w:ascii="宋体" w:hAnsi="宋体" w:eastAsia="宋体" w:cs="宋体"/>
          <w:color w:val="auto"/>
        </w:rPr>
      </w:pPr>
      <w:r>
        <w:rPr>
          <w:rFonts w:hint="eastAsia" w:ascii="宋体" w:hAnsi="宋体" w:cs="宋体"/>
          <w:color w:val="auto"/>
          <w:lang w:val="en-US" w:eastAsia="zh-CN"/>
        </w:rPr>
        <w:t>附</w:t>
      </w:r>
      <w:r>
        <w:rPr>
          <w:rFonts w:hint="eastAsia" w:ascii="宋体" w:hAnsi="宋体" w:eastAsia="宋体" w:cs="宋体"/>
          <w:color w:val="auto"/>
          <w:lang w:val="zh-CN"/>
        </w:rPr>
        <w:t>报价</w:t>
      </w:r>
      <w:r>
        <w:rPr>
          <w:rFonts w:hint="eastAsia" w:ascii="宋体" w:hAnsi="宋体" w:cs="宋体"/>
          <w:color w:val="auto"/>
          <w:lang w:val="en-US" w:eastAsia="zh-CN"/>
        </w:rPr>
        <w:t>明细</w:t>
      </w:r>
      <w:r>
        <w:rPr>
          <w:rFonts w:hint="eastAsia" w:ascii="宋体" w:hAnsi="宋体" w:eastAsia="宋体" w:cs="宋体"/>
          <w:color w:val="auto"/>
          <w:lang w:val="zh-CN"/>
        </w:rPr>
        <w:t>表</w:t>
      </w:r>
      <w:bookmarkEnd w:id="39"/>
    </w:p>
    <w:tbl>
      <w:tblPr>
        <w:tblStyle w:val="19"/>
        <w:tblW w:w="10184"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250"/>
        <w:gridCol w:w="1355"/>
        <w:gridCol w:w="1092"/>
        <w:gridCol w:w="1079"/>
        <w:gridCol w:w="1447"/>
        <w:gridCol w:w="1408"/>
        <w:gridCol w:w="1408"/>
      </w:tblGrid>
      <w:tr w14:paraId="5A00C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45" w:type="dxa"/>
            <w:vAlign w:val="center"/>
          </w:tcPr>
          <w:p w14:paraId="7A93E4DE">
            <w:pPr>
              <w:pStyle w:val="10"/>
              <w:spacing w:line="420" w:lineRule="exact"/>
              <w:jc w:val="center"/>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序号</w:t>
            </w:r>
          </w:p>
        </w:tc>
        <w:tc>
          <w:tcPr>
            <w:tcW w:w="1250" w:type="dxa"/>
            <w:vAlign w:val="center"/>
          </w:tcPr>
          <w:p w14:paraId="7E2A788C">
            <w:pPr>
              <w:pStyle w:val="10"/>
              <w:spacing w:line="420" w:lineRule="exact"/>
              <w:jc w:val="center"/>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名称</w:t>
            </w:r>
          </w:p>
        </w:tc>
        <w:tc>
          <w:tcPr>
            <w:tcW w:w="1355" w:type="dxa"/>
            <w:vAlign w:val="center"/>
          </w:tcPr>
          <w:p w14:paraId="5F4ED71A">
            <w:pPr>
              <w:pStyle w:val="10"/>
              <w:spacing w:line="420" w:lineRule="exact"/>
              <w:jc w:val="center"/>
              <w:rPr>
                <w:rFonts w:hint="default" w:ascii="宋体" w:hAnsi="宋体" w:eastAsia="宋体" w:cs="宋体"/>
                <w:color w:val="auto"/>
                <w:kern w:val="2"/>
                <w:sz w:val="28"/>
                <w:szCs w:val="28"/>
                <w:highlight w:val="none"/>
                <w:lang w:val="en-US" w:eastAsia="zh-CN"/>
              </w:rPr>
            </w:pPr>
            <w:r>
              <w:rPr>
                <w:rFonts w:hint="eastAsia" w:hAnsi="宋体" w:cs="宋体"/>
                <w:color w:val="auto"/>
                <w:kern w:val="2"/>
                <w:sz w:val="28"/>
                <w:szCs w:val="28"/>
                <w:highlight w:val="none"/>
                <w:lang w:val="en-US" w:eastAsia="zh-CN"/>
              </w:rPr>
              <w:t>规格型号</w:t>
            </w:r>
          </w:p>
        </w:tc>
        <w:tc>
          <w:tcPr>
            <w:tcW w:w="1092" w:type="dxa"/>
            <w:vAlign w:val="center"/>
          </w:tcPr>
          <w:p w14:paraId="55A1F1D4">
            <w:pPr>
              <w:pStyle w:val="10"/>
              <w:spacing w:line="420" w:lineRule="exact"/>
              <w:jc w:val="center"/>
              <w:rPr>
                <w:rFonts w:hint="default" w:ascii="宋体" w:hAnsi="宋体" w:eastAsia="宋体" w:cs="宋体"/>
                <w:color w:val="auto"/>
                <w:kern w:val="2"/>
                <w:sz w:val="28"/>
                <w:szCs w:val="28"/>
                <w:highlight w:val="none"/>
                <w:lang w:val="en-US" w:eastAsia="zh-CN"/>
              </w:rPr>
            </w:pPr>
            <w:r>
              <w:rPr>
                <w:rFonts w:hint="eastAsia" w:hAnsi="宋体" w:cs="宋体"/>
                <w:color w:val="auto"/>
                <w:kern w:val="2"/>
                <w:sz w:val="28"/>
                <w:szCs w:val="28"/>
                <w:highlight w:val="none"/>
                <w:lang w:val="en-US" w:eastAsia="zh-CN"/>
              </w:rPr>
              <w:t>数量</w:t>
            </w:r>
          </w:p>
        </w:tc>
        <w:tc>
          <w:tcPr>
            <w:tcW w:w="1079" w:type="dxa"/>
            <w:vAlign w:val="center"/>
          </w:tcPr>
          <w:p w14:paraId="2AF2BA1B">
            <w:pPr>
              <w:pStyle w:val="10"/>
              <w:spacing w:line="420" w:lineRule="exact"/>
              <w:jc w:val="center"/>
              <w:rPr>
                <w:rFonts w:hint="default" w:hAnsi="宋体" w:cs="宋体"/>
                <w:color w:val="auto"/>
                <w:kern w:val="2"/>
                <w:sz w:val="28"/>
                <w:szCs w:val="28"/>
                <w:highlight w:val="none"/>
                <w:lang w:val="en-US" w:eastAsia="zh-CN"/>
              </w:rPr>
            </w:pPr>
            <w:r>
              <w:rPr>
                <w:rFonts w:hint="eastAsia" w:hAnsi="宋体" w:cs="宋体"/>
                <w:color w:val="auto"/>
                <w:kern w:val="2"/>
                <w:sz w:val="28"/>
                <w:szCs w:val="28"/>
                <w:highlight w:val="none"/>
                <w:lang w:val="en-US" w:eastAsia="zh-CN"/>
              </w:rPr>
              <w:t>单位</w:t>
            </w:r>
          </w:p>
        </w:tc>
        <w:tc>
          <w:tcPr>
            <w:tcW w:w="1447" w:type="dxa"/>
            <w:vAlign w:val="center"/>
          </w:tcPr>
          <w:p w14:paraId="0B206307">
            <w:pPr>
              <w:pStyle w:val="10"/>
              <w:spacing w:line="420" w:lineRule="exact"/>
              <w:jc w:val="center"/>
              <w:rPr>
                <w:rFonts w:hint="default" w:hAnsi="宋体" w:cs="宋体"/>
                <w:color w:val="auto"/>
                <w:kern w:val="2"/>
                <w:sz w:val="28"/>
                <w:szCs w:val="28"/>
                <w:highlight w:val="none"/>
                <w:lang w:val="en-US" w:eastAsia="zh-CN"/>
              </w:rPr>
            </w:pPr>
            <w:r>
              <w:rPr>
                <w:rFonts w:hint="eastAsia" w:hAnsi="宋体" w:cs="宋体"/>
                <w:color w:val="auto"/>
                <w:kern w:val="2"/>
                <w:sz w:val="28"/>
                <w:szCs w:val="28"/>
                <w:highlight w:val="none"/>
                <w:lang w:val="en-US" w:eastAsia="zh-CN"/>
              </w:rPr>
              <w:t>单价</w:t>
            </w:r>
          </w:p>
        </w:tc>
        <w:tc>
          <w:tcPr>
            <w:tcW w:w="1408" w:type="dxa"/>
            <w:vAlign w:val="center"/>
          </w:tcPr>
          <w:p w14:paraId="3184D61C">
            <w:pPr>
              <w:pStyle w:val="10"/>
              <w:spacing w:line="420" w:lineRule="exact"/>
              <w:jc w:val="center"/>
              <w:rPr>
                <w:rFonts w:hint="default" w:hAnsi="宋体" w:cs="宋体"/>
                <w:color w:val="auto"/>
                <w:kern w:val="2"/>
                <w:sz w:val="28"/>
                <w:szCs w:val="28"/>
                <w:highlight w:val="none"/>
                <w:lang w:val="en-US" w:eastAsia="zh-CN"/>
              </w:rPr>
            </w:pPr>
            <w:r>
              <w:rPr>
                <w:rFonts w:hint="eastAsia" w:hAnsi="宋体" w:cs="宋体"/>
                <w:color w:val="auto"/>
                <w:kern w:val="2"/>
                <w:sz w:val="28"/>
                <w:szCs w:val="28"/>
                <w:highlight w:val="none"/>
                <w:lang w:val="en-US" w:eastAsia="zh-CN"/>
              </w:rPr>
              <w:t>金额</w:t>
            </w:r>
          </w:p>
        </w:tc>
        <w:tc>
          <w:tcPr>
            <w:tcW w:w="1408" w:type="dxa"/>
            <w:vAlign w:val="center"/>
          </w:tcPr>
          <w:p w14:paraId="29083C1D">
            <w:pPr>
              <w:pStyle w:val="10"/>
              <w:spacing w:line="420" w:lineRule="exact"/>
              <w:jc w:val="center"/>
              <w:rPr>
                <w:rFonts w:hint="default" w:hAnsi="宋体" w:cs="宋体"/>
                <w:color w:val="auto"/>
                <w:kern w:val="2"/>
                <w:sz w:val="28"/>
                <w:szCs w:val="28"/>
                <w:highlight w:val="none"/>
                <w:lang w:val="en-US" w:eastAsia="zh-CN"/>
              </w:rPr>
            </w:pPr>
            <w:r>
              <w:rPr>
                <w:rFonts w:hint="eastAsia" w:hAnsi="宋体" w:cs="宋体"/>
                <w:color w:val="auto"/>
                <w:kern w:val="2"/>
                <w:sz w:val="28"/>
                <w:szCs w:val="28"/>
                <w:highlight w:val="none"/>
                <w:lang w:val="en-US" w:eastAsia="zh-CN"/>
              </w:rPr>
              <w:t>品牌</w:t>
            </w:r>
          </w:p>
        </w:tc>
      </w:tr>
      <w:tr w14:paraId="7CA0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45" w:type="dxa"/>
            <w:vAlign w:val="center"/>
          </w:tcPr>
          <w:p w14:paraId="4DE22A6C">
            <w:pPr>
              <w:pStyle w:val="10"/>
              <w:spacing w:line="420" w:lineRule="exact"/>
              <w:jc w:val="center"/>
              <w:rPr>
                <w:rFonts w:hint="eastAsia" w:ascii="宋体" w:hAnsi="宋体" w:eastAsia="宋体" w:cs="宋体"/>
                <w:color w:val="auto"/>
                <w:kern w:val="2"/>
                <w:sz w:val="28"/>
                <w:szCs w:val="28"/>
                <w:highlight w:val="none"/>
                <w:lang w:val="en-US" w:eastAsia="zh-CN"/>
              </w:rPr>
            </w:pPr>
          </w:p>
        </w:tc>
        <w:tc>
          <w:tcPr>
            <w:tcW w:w="1250" w:type="dxa"/>
            <w:vAlign w:val="center"/>
          </w:tcPr>
          <w:p w14:paraId="4CE0F053">
            <w:pPr>
              <w:pStyle w:val="10"/>
              <w:spacing w:line="420" w:lineRule="exact"/>
              <w:rPr>
                <w:rFonts w:hint="eastAsia" w:ascii="宋体" w:hAnsi="宋体" w:eastAsia="宋体" w:cs="宋体"/>
                <w:color w:val="auto"/>
                <w:kern w:val="2"/>
                <w:sz w:val="28"/>
                <w:szCs w:val="28"/>
                <w:highlight w:val="none"/>
                <w:lang w:val="en-US" w:eastAsia="zh-CN"/>
              </w:rPr>
            </w:pPr>
          </w:p>
        </w:tc>
        <w:tc>
          <w:tcPr>
            <w:tcW w:w="1355" w:type="dxa"/>
            <w:vAlign w:val="center"/>
          </w:tcPr>
          <w:p w14:paraId="75571052">
            <w:pPr>
              <w:pStyle w:val="10"/>
              <w:spacing w:line="420" w:lineRule="exact"/>
              <w:rPr>
                <w:rFonts w:hint="eastAsia" w:ascii="宋体" w:hAnsi="宋体" w:eastAsia="宋体" w:cs="宋体"/>
                <w:color w:val="auto"/>
                <w:kern w:val="2"/>
                <w:sz w:val="28"/>
                <w:szCs w:val="28"/>
                <w:highlight w:val="none"/>
                <w:lang w:val="en-US" w:eastAsia="zh-CN"/>
              </w:rPr>
            </w:pPr>
          </w:p>
        </w:tc>
        <w:tc>
          <w:tcPr>
            <w:tcW w:w="1092" w:type="dxa"/>
            <w:vAlign w:val="center"/>
          </w:tcPr>
          <w:p w14:paraId="38E90AB8">
            <w:pPr>
              <w:pStyle w:val="10"/>
              <w:spacing w:line="420" w:lineRule="exact"/>
              <w:rPr>
                <w:rFonts w:hint="eastAsia" w:ascii="宋体" w:hAnsi="宋体" w:eastAsia="宋体" w:cs="宋体"/>
                <w:color w:val="auto"/>
                <w:kern w:val="2"/>
                <w:sz w:val="28"/>
                <w:szCs w:val="28"/>
                <w:highlight w:val="none"/>
                <w:lang w:val="en-US" w:eastAsia="zh-CN"/>
              </w:rPr>
            </w:pPr>
          </w:p>
        </w:tc>
        <w:tc>
          <w:tcPr>
            <w:tcW w:w="1079" w:type="dxa"/>
            <w:vAlign w:val="center"/>
          </w:tcPr>
          <w:p w14:paraId="3DFE6F35">
            <w:pPr>
              <w:pStyle w:val="10"/>
              <w:spacing w:line="420" w:lineRule="exact"/>
              <w:rPr>
                <w:rFonts w:hint="eastAsia" w:ascii="宋体" w:hAnsi="宋体" w:eastAsia="宋体" w:cs="宋体"/>
                <w:color w:val="auto"/>
                <w:kern w:val="2"/>
                <w:sz w:val="28"/>
                <w:szCs w:val="28"/>
                <w:highlight w:val="none"/>
                <w:lang w:val="en-US" w:eastAsia="zh-CN"/>
              </w:rPr>
            </w:pPr>
          </w:p>
        </w:tc>
        <w:tc>
          <w:tcPr>
            <w:tcW w:w="1447" w:type="dxa"/>
            <w:vAlign w:val="center"/>
          </w:tcPr>
          <w:p w14:paraId="7947EA53">
            <w:pPr>
              <w:pStyle w:val="10"/>
              <w:spacing w:line="420" w:lineRule="exact"/>
              <w:rPr>
                <w:rFonts w:hint="eastAsia" w:ascii="宋体" w:hAnsi="宋体" w:eastAsia="宋体" w:cs="宋体"/>
                <w:color w:val="auto"/>
                <w:kern w:val="2"/>
                <w:sz w:val="28"/>
                <w:szCs w:val="28"/>
                <w:highlight w:val="none"/>
                <w:lang w:val="en-US" w:eastAsia="zh-CN"/>
              </w:rPr>
            </w:pPr>
          </w:p>
        </w:tc>
        <w:tc>
          <w:tcPr>
            <w:tcW w:w="1408" w:type="dxa"/>
            <w:vAlign w:val="center"/>
          </w:tcPr>
          <w:p w14:paraId="3A9DA35A">
            <w:pPr>
              <w:pStyle w:val="10"/>
              <w:spacing w:line="420" w:lineRule="exact"/>
              <w:rPr>
                <w:rFonts w:hint="eastAsia" w:ascii="宋体" w:hAnsi="宋体" w:eastAsia="宋体" w:cs="宋体"/>
                <w:color w:val="auto"/>
                <w:kern w:val="2"/>
                <w:sz w:val="28"/>
                <w:szCs w:val="28"/>
                <w:highlight w:val="none"/>
                <w:lang w:val="en-US" w:eastAsia="zh-CN"/>
              </w:rPr>
            </w:pPr>
          </w:p>
        </w:tc>
        <w:tc>
          <w:tcPr>
            <w:tcW w:w="1408" w:type="dxa"/>
            <w:vAlign w:val="center"/>
          </w:tcPr>
          <w:p w14:paraId="0C80D8AE">
            <w:pPr>
              <w:pStyle w:val="10"/>
              <w:spacing w:line="420" w:lineRule="exact"/>
              <w:rPr>
                <w:rFonts w:hint="eastAsia" w:ascii="宋体" w:hAnsi="宋体" w:eastAsia="宋体" w:cs="宋体"/>
                <w:color w:val="auto"/>
                <w:kern w:val="2"/>
                <w:sz w:val="28"/>
                <w:szCs w:val="28"/>
                <w:highlight w:val="none"/>
                <w:lang w:val="en-US" w:eastAsia="zh-CN"/>
              </w:rPr>
            </w:pPr>
          </w:p>
        </w:tc>
      </w:tr>
      <w:tr w14:paraId="01D3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45" w:type="dxa"/>
            <w:vAlign w:val="center"/>
          </w:tcPr>
          <w:p w14:paraId="25FC52FE">
            <w:pPr>
              <w:pStyle w:val="10"/>
              <w:spacing w:line="420" w:lineRule="exact"/>
              <w:jc w:val="center"/>
              <w:rPr>
                <w:rFonts w:hint="eastAsia" w:ascii="宋体" w:hAnsi="宋体" w:eastAsia="宋体" w:cs="宋体"/>
                <w:color w:val="auto"/>
                <w:kern w:val="2"/>
                <w:sz w:val="28"/>
                <w:szCs w:val="28"/>
                <w:highlight w:val="none"/>
                <w:lang w:val="en-US" w:eastAsia="zh-CN"/>
              </w:rPr>
            </w:pPr>
          </w:p>
        </w:tc>
        <w:tc>
          <w:tcPr>
            <w:tcW w:w="1250" w:type="dxa"/>
            <w:vAlign w:val="center"/>
          </w:tcPr>
          <w:p w14:paraId="5EEAE82C">
            <w:pPr>
              <w:pStyle w:val="10"/>
              <w:spacing w:line="420" w:lineRule="exact"/>
              <w:rPr>
                <w:rFonts w:hint="eastAsia" w:ascii="宋体" w:hAnsi="宋体" w:eastAsia="宋体" w:cs="宋体"/>
                <w:color w:val="auto"/>
                <w:kern w:val="2"/>
                <w:sz w:val="28"/>
                <w:szCs w:val="28"/>
                <w:highlight w:val="none"/>
                <w:lang w:val="en-US" w:eastAsia="zh-CN"/>
              </w:rPr>
            </w:pPr>
          </w:p>
        </w:tc>
        <w:tc>
          <w:tcPr>
            <w:tcW w:w="1355" w:type="dxa"/>
            <w:vAlign w:val="center"/>
          </w:tcPr>
          <w:p w14:paraId="273CAFF2">
            <w:pPr>
              <w:pStyle w:val="10"/>
              <w:spacing w:line="420" w:lineRule="exact"/>
              <w:rPr>
                <w:rFonts w:hint="eastAsia" w:ascii="宋体" w:hAnsi="宋体" w:eastAsia="宋体" w:cs="宋体"/>
                <w:color w:val="auto"/>
                <w:kern w:val="2"/>
                <w:sz w:val="28"/>
                <w:szCs w:val="28"/>
                <w:highlight w:val="none"/>
                <w:lang w:val="en-US" w:eastAsia="zh-CN"/>
              </w:rPr>
            </w:pPr>
          </w:p>
        </w:tc>
        <w:tc>
          <w:tcPr>
            <w:tcW w:w="1092" w:type="dxa"/>
            <w:vAlign w:val="center"/>
          </w:tcPr>
          <w:p w14:paraId="2180DFF2">
            <w:pPr>
              <w:pStyle w:val="10"/>
              <w:spacing w:line="420" w:lineRule="exact"/>
              <w:rPr>
                <w:rFonts w:hint="eastAsia" w:ascii="宋体" w:hAnsi="宋体" w:eastAsia="宋体" w:cs="宋体"/>
                <w:color w:val="auto"/>
                <w:kern w:val="2"/>
                <w:sz w:val="28"/>
                <w:szCs w:val="28"/>
                <w:highlight w:val="none"/>
                <w:lang w:val="en-US" w:eastAsia="zh-CN"/>
              </w:rPr>
            </w:pPr>
          </w:p>
        </w:tc>
        <w:tc>
          <w:tcPr>
            <w:tcW w:w="1079" w:type="dxa"/>
            <w:vAlign w:val="center"/>
          </w:tcPr>
          <w:p w14:paraId="7106D758">
            <w:pPr>
              <w:pStyle w:val="10"/>
              <w:spacing w:line="420" w:lineRule="exact"/>
              <w:rPr>
                <w:rFonts w:hint="eastAsia" w:ascii="宋体" w:hAnsi="宋体" w:eastAsia="宋体" w:cs="宋体"/>
                <w:color w:val="auto"/>
                <w:kern w:val="2"/>
                <w:sz w:val="28"/>
                <w:szCs w:val="28"/>
                <w:highlight w:val="none"/>
                <w:lang w:val="en-US" w:eastAsia="zh-CN"/>
              </w:rPr>
            </w:pPr>
          </w:p>
        </w:tc>
        <w:tc>
          <w:tcPr>
            <w:tcW w:w="1447" w:type="dxa"/>
            <w:vAlign w:val="center"/>
          </w:tcPr>
          <w:p w14:paraId="7FACC44E">
            <w:pPr>
              <w:pStyle w:val="10"/>
              <w:spacing w:line="420" w:lineRule="exact"/>
              <w:rPr>
                <w:rFonts w:hint="eastAsia" w:ascii="宋体" w:hAnsi="宋体" w:eastAsia="宋体" w:cs="宋体"/>
                <w:color w:val="auto"/>
                <w:kern w:val="2"/>
                <w:sz w:val="28"/>
                <w:szCs w:val="28"/>
                <w:highlight w:val="none"/>
                <w:lang w:val="en-US" w:eastAsia="zh-CN"/>
              </w:rPr>
            </w:pPr>
          </w:p>
        </w:tc>
        <w:tc>
          <w:tcPr>
            <w:tcW w:w="1408" w:type="dxa"/>
            <w:vAlign w:val="center"/>
          </w:tcPr>
          <w:p w14:paraId="0677C57C">
            <w:pPr>
              <w:pStyle w:val="10"/>
              <w:spacing w:line="420" w:lineRule="exact"/>
              <w:rPr>
                <w:rFonts w:hint="eastAsia" w:ascii="宋体" w:hAnsi="宋体" w:eastAsia="宋体" w:cs="宋体"/>
                <w:color w:val="auto"/>
                <w:kern w:val="2"/>
                <w:sz w:val="28"/>
                <w:szCs w:val="28"/>
                <w:highlight w:val="none"/>
                <w:lang w:val="en-US" w:eastAsia="zh-CN"/>
              </w:rPr>
            </w:pPr>
          </w:p>
        </w:tc>
        <w:tc>
          <w:tcPr>
            <w:tcW w:w="1408" w:type="dxa"/>
            <w:vAlign w:val="center"/>
          </w:tcPr>
          <w:p w14:paraId="54E0912E">
            <w:pPr>
              <w:pStyle w:val="10"/>
              <w:spacing w:line="420" w:lineRule="exact"/>
              <w:rPr>
                <w:rFonts w:hint="eastAsia" w:ascii="宋体" w:hAnsi="宋体" w:eastAsia="宋体" w:cs="宋体"/>
                <w:color w:val="auto"/>
                <w:kern w:val="2"/>
                <w:sz w:val="28"/>
                <w:szCs w:val="28"/>
                <w:highlight w:val="none"/>
                <w:lang w:val="en-US" w:eastAsia="zh-CN"/>
              </w:rPr>
            </w:pPr>
          </w:p>
        </w:tc>
      </w:tr>
      <w:tr w14:paraId="5A21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45" w:type="dxa"/>
            <w:vAlign w:val="center"/>
          </w:tcPr>
          <w:p w14:paraId="76D7BCC1">
            <w:pPr>
              <w:pStyle w:val="10"/>
              <w:spacing w:line="420" w:lineRule="exact"/>
              <w:jc w:val="center"/>
              <w:rPr>
                <w:rFonts w:hint="eastAsia" w:ascii="宋体" w:hAnsi="宋体" w:eastAsia="宋体" w:cs="宋体"/>
                <w:color w:val="auto"/>
                <w:kern w:val="2"/>
                <w:sz w:val="28"/>
                <w:szCs w:val="28"/>
                <w:highlight w:val="none"/>
                <w:lang w:val="en-US" w:eastAsia="zh-CN"/>
              </w:rPr>
            </w:pPr>
          </w:p>
        </w:tc>
        <w:tc>
          <w:tcPr>
            <w:tcW w:w="1250" w:type="dxa"/>
            <w:vAlign w:val="center"/>
          </w:tcPr>
          <w:p w14:paraId="7F0F1324">
            <w:pPr>
              <w:pStyle w:val="10"/>
              <w:spacing w:line="420" w:lineRule="exact"/>
              <w:rPr>
                <w:rFonts w:hint="eastAsia" w:ascii="宋体" w:hAnsi="宋体" w:eastAsia="宋体" w:cs="宋体"/>
                <w:color w:val="auto"/>
                <w:kern w:val="2"/>
                <w:sz w:val="28"/>
                <w:szCs w:val="28"/>
                <w:highlight w:val="none"/>
                <w:lang w:val="en-US" w:eastAsia="zh-CN"/>
              </w:rPr>
            </w:pPr>
          </w:p>
        </w:tc>
        <w:tc>
          <w:tcPr>
            <w:tcW w:w="1355" w:type="dxa"/>
            <w:vAlign w:val="center"/>
          </w:tcPr>
          <w:p w14:paraId="5FF9ACE5">
            <w:pPr>
              <w:pStyle w:val="10"/>
              <w:spacing w:line="420" w:lineRule="exact"/>
              <w:rPr>
                <w:rFonts w:hint="eastAsia" w:ascii="宋体" w:hAnsi="宋体" w:eastAsia="宋体" w:cs="宋体"/>
                <w:color w:val="auto"/>
                <w:kern w:val="2"/>
                <w:sz w:val="28"/>
                <w:szCs w:val="28"/>
                <w:highlight w:val="none"/>
                <w:lang w:val="en-US" w:eastAsia="zh-CN"/>
              </w:rPr>
            </w:pPr>
          </w:p>
        </w:tc>
        <w:tc>
          <w:tcPr>
            <w:tcW w:w="1092" w:type="dxa"/>
            <w:vAlign w:val="center"/>
          </w:tcPr>
          <w:p w14:paraId="4C0F0578">
            <w:pPr>
              <w:pStyle w:val="10"/>
              <w:spacing w:line="420" w:lineRule="exact"/>
              <w:rPr>
                <w:rFonts w:hint="eastAsia" w:ascii="宋体" w:hAnsi="宋体" w:eastAsia="宋体" w:cs="宋体"/>
                <w:color w:val="auto"/>
                <w:kern w:val="2"/>
                <w:sz w:val="28"/>
                <w:szCs w:val="28"/>
                <w:highlight w:val="none"/>
                <w:lang w:val="en-US" w:eastAsia="zh-CN"/>
              </w:rPr>
            </w:pPr>
          </w:p>
        </w:tc>
        <w:tc>
          <w:tcPr>
            <w:tcW w:w="1079" w:type="dxa"/>
            <w:vAlign w:val="center"/>
          </w:tcPr>
          <w:p w14:paraId="6E2C1F6E">
            <w:pPr>
              <w:pStyle w:val="10"/>
              <w:spacing w:line="420" w:lineRule="exact"/>
              <w:rPr>
                <w:rFonts w:hint="eastAsia" w:ascii="宋体" w:hAnsi="宋体" w:eastAsia="宋体" w:cs="宋体"/>
                <w:color w:val="auto"/>
                <w:kern w:val="2"/>
                <w:sz w:val="28"/>
                <w:szCs w:val="28"/>
                <w:highlight w:val="none"/>
                <w:lang w:val="en-US" w:eastAsia="zh-CN"/>
              </w:rPr>
            </w:pPr>
          </w:p>
        </w:tc>
        <w:tc>
          <w:tcPr>
            <w:tcW w:w="1447" w:type="dxa"/>
            <w:vAlign w:val="center"/>
          </w:tcPr>
          <w:p w14:paraId="0FBC8F4C">
            <w:pPr>
              <w:pStyle w:val="10"/>
              <w:spacing w:line="420" w:lineRule="exact"/>
              <w:rPr>
                <w:rFonts w:hint="eastAsia" w:ascii="宋体" w:hAnsi="宋体" w:eastAsia="宋体" w:cs="宋体"/>
                <w:color w:val="auto"/>
                <w:kern w:val="2"/>
                <w:sz w:val="28"/>
                <w:szCs w:val="28"/>
                <w:highlight w:val="none"/>
                <w:lang w:val="en-US" w:eastAsia="zh-CN"/>
              </w:rPr>
            </w:pPr>
          </w:p>
        </w:tc>
        <w:tc>
          <w:tcPr>
            <w:tcW w:w="1408" w:type="dxa"/>
            <w:vAlign w:val="center"/>
          </w:tcPr>
          <w:p w14:paraId="24DBE5E1">
            <w:pPr>
              <w:pStyle w:val="10"/>
              <w:spacing w:line="420" w:lineRule="exact"/>
              <w:rPr>
                <w:rFonts w:hint="eastAsia" w:ascii="宋体" w:hAnsi="宋体" w:eastAsia="宋体" w:cs="宋体"/>
                <w:color w:val="auto"/>
                <w:kern w:val="2"/>
                <w:sz w:val="28"/>
                <w:szCs w:val="28"/>
                <w:highlight w:val="none"/>
                <w:lang w:val="en-US" w:eastAsia="zh-CN"/>
              </w:rPr>
            </w:pPr>
          </w:p>
        </w:tc>
        <w:tc>
          <w:tcPr>
            <w:tcW w:w="1408" w:type="dxa"/>
            <w:vAlign w:val="center"/>
          </w:tcPr>
          <w:p w14:paraId="6218970A">
            <w:pPr>
              <w:pStyle w:val="10"/>
              <w:spacing w:line="420" w:lineRule="exact"/>
              <w:rPr>
                <w:rFonts w:hint="eastAsia" w:ascii="宋体" w:hAnsi="宋体" w:eastAsia="宋体" w:cs="宋体"/>
                <w:color w:val="auto"/>
                <w:kern w:val="2"/>
                <w:sz w:val="28"/>
                <w:szCs w:val="28"/>
                <w:highlight w:val="none"/>
                <w:lang w:val="en-US" w:eastAsia="zh-CN"/>
              </w:rPr>
            </w:pPr>
          </w:p>
        </w:tc>
      </w:tr>
      <w:tr w14:paraId="21EE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45" w:type="dxa"/>
            <w:vAlign w:val="center"/>
          </w:tcPr>
          <w:p w14:paraId="480E4490">
            <w:pPr>
              <w:pStyle w:val="10"/>
              <w:spacing w:line="420" w:lineRule="exact"/>
              <w:jc w:val="center"/>
              <w:rPr>
                <w:rFonts w:hint="eastAsia" w:ascii="宋体" w:hAnsi="宋体" w:eastAsia="宋体" w:cs="宋体"/>
                <w:color w:val="auto"/>
                <w:kern w:val="2"/>
                <w:sz w:val="28"/>
                <w:szCs w:val="28"/>
                <w:highlight w:val="none"/>
                <w:lang w:val="en-US" w:eastAsia="zh-CN"/>
              </w:rPr>
            </w:pPr>
          </w:p>
        </w:tc>
        <w:tc>
          <w:tcPr>
            <w:tcW w:w="1250" w:type="dxa"/>
            <w:vAlign w:val="center"/>
          </w:tcPr>
          <w:p w14:paraId="690FB27D">
            <w:pPr>
              <w:pStyle w:val="10"/>
              <w:spacing w:line="420" w:lineRule="exact"/>
              <w:rPr>
                <w:rFonts w:hint="eastAsia" w:ascii="宋体" w:hAnsi="宋体" w:eastAsia="宋体" w:cs="宋体"/>
                <w:color w:val="auto"/>
                <w:kern w:val="2"/>
                <w:sz w:val="28"/>
                <w:szCs w:val="28"/>
                <w:highlight w:val="none"/>
                <w:lang w:val="en-US" w:eastAsia="zh-CN"/>
              </w:rPr>
            </w:pPr>
          </w:p>
        </w:tc>
        <w:tc>
          <w:tcPr>
            <w:tcW w:w="1355" w:type="dxa"/>
            <w:vAlign w:val="center"/>
          </w:tcPr>
          <w:p w14:paraId="1AE2D916">
            <w:pPr>
              <w:pStyle w:val="10"/>
              <w:spacing w:line="420" w:lineRule="exact"/>
              <w:rPr>
                <w:rFonts w:hint="eastAsia" w:ascii="宋体" w:hAnsi="宋体" w:eastAsia="宋体" w:cs="宋体"/>
                <w:color w:val="auto"/>
                <w:kern w:val="2"/>
                <w:sz w:val="28"/>
                <w:szCs w:val="28"/>
                <w:highlight w:val="none"/>
                <w:lang w:val="en-US" w:eastAsia="zh-CN"/>
              </w:rPr>
            </w:pPr>
          </w:p>
        </w:tc>
        <w:tc>
          <w:tcPr>
            <w:tcW w:w="1092" w:type="dxa"/>
            <w:vAlign w:val="center"/>
          </w:tcPr>
          <w:p w14:paraId="4F35EE0C">
            <w:pPr>
              <w:pStyle w:val="10"/>
              <w:spacing w:line="420" w:lineRule="exact"/>
              <w:rPr>
                <w:rFonts w:hint="eastAsia" w:ascii="宋体" w:hAnsi="宋体" w:eastAsia="宋体" w:cs="宋体"/>
                <w:color w:val="auto"/>
                <w:kern w:val="2"/>
                <w:sz w:val="28"/>
                <w:szCs w:val="28"/>
                <w:highlight w:val="none"/>
                <w:lang w:val="en-US" w:eastAsia="zh-CN"/>
              </w:rPr>
            </w:pPr>
          </w:p>
        </w:tc>
        <w:tc>
          <w:tcPr>
            <w:tcW w:w="1079" w:type="dxa"/>
            <w:vAlign w:val="center"/>
          </w:tcPr>
          <w:p w14:paraId="0BDDD8FB">
            <w:pPr>
              <w:pStyle w:val="10"/>
              <w:spacing w:line="420" w:lineRule="exact"/>
              <w:rPr>
                <w:rFonts w:hint="eastAsia" w:ascii="宋体" w:hAnsi="宋体" w:eastAsia="宋体" w:cs="宋体"/>
                <w:color w:val="auto"/>
                <w:kern w:val="2"/>
                <w:sz w:val="28"/>
                <w:szCs w:val="28"/>
                <w:highlight w:val="none"/>
                <w:lang w:val="en-US" w:eastAsia="zh-CN"/>
              </w:rPr>
            </w:pPr>
          </w:p>
        </w:tc>
        <w:tc>
          <w:tcPr>
            <w:tcW w:w="1447" w:type="dxa"/>
            <w:vAlign w:val="center"/>
          </w:tcPr>
          <w:p w14:paraId="17C724F6">
            <w:pPr>
              <w:pStyle w:val="10"/>
              <w:spacing w:line="420" w:lineRule="exact"/>
              <w:rPr>
                <w:rFonts w:hint="eastAsia" w:ascii="宋体" w:hAnsi="宋体" w:eastAsia="宋体" w:cs="宋体"/>
                <w:color w:val="auto"/>
                <w:kern w:val="2"/>
                <w:sz w:val="28"/>
                <w:szCs w:val="28"/>
                <w:highlight w:val="none"/>
                <w:lang w:val="en-US" w:eastAsia="zh-CN"/>
              </w:rPr>
            </w:pPr>
          </w:p>
        </w:tc>
        <w:tc>
          <w:tcPr>
            <w:tcW w:w="1408" w:type="dxa"/>
            <w:vAlign w:val="center"/>
          </w:tcPr>
          <w:p w14:paraId="37D42EE7">
            <w:pPr>
              <w:pStyle w:val="10"/>
              <w:spacing w:line="420" w:lineRule="exact"/>
              <w:rPr>
                <w:rFonts w:hint="eastAsia" w:ascii="宋体" w:hAnsi="宋体" w:eastAsia="宋体" w:cs="宋体"/>
                <w:color w:val="auto"/>
                <w:kern w:val="2"/>
                <w:sz w:val="28"/>
                <w:szCs w:val="28"/>
                <w:highlight w:val="none"/>
                <w:lang w:val="en-US" w:eastAsia="zh-CN"/>
              </w:rPr>
            </w:pPr>
          </w:p>
        </w:tc>
        <w:tc>
          <w:tcPr>
            <w:tcW w:w="1408" w:type="dxa"/>
            <w:vAlign w:val="center"/>
          </w:tcPr>
          <w:p w14:paraId="0497B9DE">
            <w:pPr>
              <w:pStyle w:val="10"/>
              <w:spacing w:line="420" w:lineRule="exact"/>
              <w:rPr>
                <w:rFonts w:hint="eastAsia" w:ascii="宋体" w:hAnsi="宋体" w:eastAsia="宋体" w:cs="宋体"/>
                <w:color w:val="auto"/>
                <w:kern w:val="2"/>
                <w:sz w:val="28"/>
                <w:szCs w:val="28"/>
                <w:highlight w:val="none"/>
                <w:lang w:val="en-US" w:eastAsia="zh-CN"/>
              </w:rPr>
            </w:pPr>
          </w:p>
        </w:tc>
      </w:tr>
      <w:tr w14:paraId="25C3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45" w:type="dxa"/>
            <w:vAlign w:val="center"/>
          </w:tcPr>
          <w:p w14:paraId="5B6302EA">
            <w:pPr>
              <w:pStyle w:val="10"/>
              <w:spacing w:line="420" w:lineRule="exact"/>
              <w:jc w:val="center"/>
              <w:rPr>
                <w:rFonts w:hint="default" w:ascii="宋体" w:hAnsi="宋体" w:eastAsia="宋体" w:cs="宋体"/>
                <w:color w:val="auto"/>
                <w:kern w:val="2"/>
                <w:sz w:val="28"/>
                <w:szCs w:val="28"/>
                <w:highlight w:val="none"/>
                <w:lang w:val="en-US" w:eastAsia="zh-CN"/>
              </w:rPr>
            </w:pPr>
            <w:r>
              <w:rPr>
                <w:rFonts w:hint="eastAsia" w:hAnsi="宋体" w:cs="宋体"/>
                <w:color w:val="auto"/>
                <w:kern w:val="2"/>
                <w:sz w:val="28"/>
                <w:szCs w:val="28"/>
                <w:highlight w:val="none"/>
                <w:lang w:val="en-US" w:eastAsia="zh-CN"/>
              </w:rPr>
              <w:t>....</w:t>
            </w:r>
          </w:p>
        </w:tc>
        <w:tc>
          <w:tcPr>
            <w:tcW w:w="1250" w:type="dxa"/>
            <w:vAlign w:val="center"/>
          </w:tcPr>
          <w:p w14:paraId="7C707064">
            <w:pPr>
              <w:pStyle w:val="10"/>
              <w:spacing w:line="420" w:lineRule="exact"/>
              <w:rPr>
                <w:rFonts w:hint="eastAsia" w:ascii="宋体" w:hAnsi="宋体" w:eastAsia="宋体" w:cs="宋体"/>
                <w:color w:val="auto"/>
                <w:kern w:val="2"/>
                <w:sz w:val="28"/>
                <w:szCs w:val="28"/>
                <w:highlight w:val="none"/>
                <w:lang w:val="en-US" w:eastAsia="zh-CN"/>
              </w:rPr>
            </w:pPr>
          </w:p>
        </w:tc>
        <w:tc>
          <w:tcPr>
            <w:tcW w:w="1355" w:type="dxa"/>
            <w:vAlign w:val="center"/>
          </w:tcPr>
          <w:p w14:paraId="67B50B83">
            <w:pPr>
              <w:pStyle w:val="10"/>
              <w:spacing w:line="420" w:lineRule="exact"/>
              <w:rPr>
                <w:rFonts w:hint="eastAsia" w:ascii="宋体" w:hAnsi="宋体" w:eastAsia="宋体" w:cs="宋体"/>
                <w:color w:val="auto"/>
                <w:kern w:val="2"/>
                <w:sz w:val="28"/>
                <w:szCs w:val="28"/>
                <w:highlight w:val="none"/>
                <w:lang w:val="en-US" w:eastAsia="zh-CN"/>
              </w:rPr>
            </w:pPr>
          </w:p>
        </w:tc>
        <w:tc>
          <w:tcPr>
            <w:tcW w:w="1092" w:type="dxa"/>
            <w:vAlign w:val="center"/>
          </w:tcPr>
          <w:p w14:paraId="6C4F1592">
            <w:pPr>
              <w:pStyle w:val="10"/>
              <w:spacing w:line="420" w:lineRule="exact"/>
              <w:rPr>
                <w:rFonts w:hint="eastAsia" w:ascii="宋体" w:hAnsi="宋体" w:eastAsia="宋体" w:cs="宋体"/>
                <w:color w:val="auto"/>
                <w:kern w:val="2"/>
                <w:sz w:val="28"/>
                <w:szCs w:val="28"/>
                <w:highlight w:val="none"/>
                <w:lang w:val="en-US" w:eastAsia="zh-CN"/>
              </w:rPr>
            </w:pPr>
          </w:p>
        </w:tc>
        <w:tc>
          <w:tcPr>
            <w:tcW w:w="1079" w:type="dxa"/>
            <w:vAlign w:val="center"/>
          </w:tcPr>
          <w:p w14:paraId="3CDA13F0">
            <w:pPr>
              <w:pStyle w:val="10"/>
              <w:spacing w:line="420" w:lineRule="exact"/>
              <w:rPr>
                <w:rFonts w:hint="eastAsia" w:ascii="宋体" w:hAnsi="宋体" w:eastAsia="宋体" w:cs="宋体"/>
                <w:color w:val="auto"/>
                <w:kern w:val="2"/>
                <w:sz w:val="28"/>
                <w:szCs w:val="28"/>
                <w:highlight w:val="none"/>
                <w:lang w:val="en-US" w:eastAsia="zh-CN"/>
              </w:rPr>
            </w:pPr>
          </w:p>
        </w:tc>
        <w:tc>
          <w:tcPr>
            <w:tcW w:w="1447" w:type="dxa"/>
            <w:vAlign w:val="center"/>
          </w:tcPr>
          <w:p w14:paraId="7A4849FE">
            <w:pPr>
              <w:pStyle w:val="10"/>
              <w:spacing w:line="420" w:lineRule="exact"/>
              <w:rPr>
                <w:rFonts w:hint="eastAsia" w:ascii="宋体" w:hAnsi="宋体" w:eastAsia="宋体" w:cs="宋体"/>
                <w:color w:val="auto"/>
                <w:kern w:val="2"/>
                <w:sz w:val="28"/>
                <w:szCs w:val="28"/>
                <w:highlight w:val="none"/>
                <w:lang w:val="en-US" w:eastAsia="zh-CN"/>
              </w:rPr>
            </w:pPr>
          </w:p>
        </w:tc>
        <w:tc>
          <w:tcPr>
            <w:tcW w:w="1408" w:type="dxa"/>
            <w:vAlign w:val="center"/>
          </w:tcPr>
          <w:p w14:paraId="70252F49">
            <w:pPr>
              <w:pStyle w:val="10"/>
              <w:spacing w:line="420" w:lineRule="exact"/>
              <w:rPr>
                <w:rFonts w:hint="eastAsia" w:ascii="宋体" w:hAnsi="宋体" w:eastAsia="宋体" w:cs="宋体"/>
                <w:color w:val="auto"/>
                <w:kern w:val="2"/>
                <w:sz w:val="28"/>
                <w:szCs w:val="28"/>
                <w:highlight w:val="none"/>
                <w:lang w:val="en-US" w:eastAsia="zh-CN"/>
              </w:rPr>
            </w:pPr>
          </w:p>
        </w:tc>
        <w:tc>
          <w:tcPr>
            <w:tcW w:w="1408" w:type="dxa"/>
            <w:vAlign w:val="center"/>
          </w:tcPr>
          <w:p w14:paraId="37441D57">
            <w:pPr>
              <w:pStyle w:val="10"/>
              <w:spacing w:line="420" w:lineRule="exact"/>
              <w:rPr>
                <w:rFonts w:hint="eastAsia" w:ascii="宋体" w:hAnsi="宋体" w:eastAsia="宋体" w:cs="宋体"/>
                <w:color w:val="auto"/>
                <w:kern w:val="2"/>
                <w:sz w:val="28"/>
                <w:szCs w:val="28"/>
                <w:highlight w:val="none"/>
                <w:lang w:val="en-US" w:eastAsia="zh-CN"/>
              </w:rPr>
            </w:pPr>
          </w:p>
        </w:tc>
      </w:tr>
      <w:tr w14:paraId="08B9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45" w:type="dxa"/>
            <w:vAlign w:val="center"/>
          </w:tcPr>
          <w:p w14:paraId="0515C049">
            <w:pPr>
              <w:pStyle w:val="10"/>
              <w:spacing w:line="420" w:lineRule="exact"/>
              <w:jc w:val="center"/>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总计</w:t>
            </w:r>
          </w:p>
        </w:tc>
        <w:tc>
          <w:tcPr>
            <w:tcW w:w="1250" w:type="dxa"/>
            <w:vAlign w:val="center"/>
          </w:tcPr>
          <w:p w14:paraId="41E9D09F">
            <w:pPr>
              <w:pStyle w:val="10"/>
              <w:spacing w:line="420" w:lineRule="exact"/>
              <w:rPr>
                <w:rFonts w:hint="eastAsia" w:ascii="宋体" w:hAnsi="宋体" w:eastAsia="宋体" w:cs="宋体"/>
                <w:color w:val="auto"/>
                <w:kern w:val="2"/>
                <w:sz w:val="28"/>
                <w:szCs w:val="28"/>
                <w:highlight w:val="none"/>
                <w:lang w:val="en-US" w:eastAsia="zh-CN"/>
              </w:rPr>
            </w:pPr>
          </w:p>
        </w:tc>
        <w:tc>
          <w:tcPr>
            <w:tcW w:w="1355" w:type="dxa"/>
            <w:vAlign w:val="center"/>
          </w:tcPr>
          <w:p w14:paraId="152D355F">
            <w:pPr>
              <w:pStyle w:val="10"/>
              <w:spacing w:line="420" w:lineRule="exact"/>
              <w:rPr>
                <w:rFonts w:hint="eastAsia" w:ascii="宋体" w:hAnsi="宋体" w:eastAsia="宋体" w:cs="宋体"/>
                <w:color w:val="auto"/>
                <w:kern w:val="2"/>
                <w:sz w:val="28"/>
                <w:szCs w:val="28"/>
                <w:highlight w:val="none"/>
                <w:lang w:val="en-US" w:eastAsia="zh-CN"/>
              </w:rPr>
            </w:pPr>
          </w:p>
        </w:tc>
        <w:tc>
          <w:tcPr>
            <w:tcW w:w="1092" w:type="dxa"/>
            <w:vAlign w:val="center"/>
          </w:tcPr>
          <w:p w14:paraId="76D7CAD7">
            <w:pPr>
              <w:pStyle w:val="10"/>
              <w:spacing w:line="420" w:lineRule="exact"/>
              <w:rPr>
                <w:rFonts w:hint="eastAsia" w:ascii="宋体" w:hAnsi="宋体" w:eastAsia="宋体" w:cs="宋体"/>
                <w:color w:val="auto"/>
                <w:kern w:val="2"/>
                <w:sz w:val="28"/>
                <w:szCs w:val="28"/>
                <w:highlight w:val="none"/>
                <w:lang w:val="en-US" w:eastAsia="zh-CN"/>
              </w:rPr>
            </w:pPr>
          </w:p>
        </w:tc>
        <w:tc>
          <w:tcPr>
            <w:tcW w:w="1079" w:type="dxa"/>
            <w:vAlign w:val="center"/>
          </w:tcPr>
          <w:p w14:paraId="637506E1">
            <w:pPr>
              <w:pStyle w:val="10"/>
              <w:spacing w:line="420" w:lineRule="exact"/>
              <w:rPr>
                <w:rFonts w:hint="eastAsia" w:ascii="宋体" w:hAnsi="宋体" w:eastAsia="宋体" w:cs="宋体"/>
                <w:color w:val="auto"/>
                <w:kern w:val="2"/>
                <w:sz w:val="28"/>
                <w:szCs w:val="28"/>
                <w:highlight w:val="none"/>
                <w:lang w:val="en-US" w:eastAsia="zh-CN"/>
              </w:rPr>
            </w:pPr>
          </w:p>
        </w:tc>
        <w:tc>
          <w:tcPr>
            <w:tcW w:w="1447" w:type="dxa"/>
            <w:vAlign w:val="center"/>
          </w:tcPr>
          <w:p w14:paraId="6886A1D0">
            <w:pPr>
              <w:pStyle w:val="10"/>
              <w:spacing w:line="420" w:lineRule="exact"/>
              <w:rPr>
                <w:rFonts w:hint="eastAsia" w:ascii="宋体" w:hAnsi="宋体" w:eastAsia="宋体" w:cs="宋体"/>
                <w:color w:val="auto"/>
                <w:kern w:val="2"/>
                <w:sz w:val="28"/>
                <w:szCs w:val="28"/>
                <w:highlight w:val="none"/>
                <w:lang w:val="en-US" w:eastAsia="zh-CN"/>
              </w:rPr>
            </w:pPr>
          </w:p>
        </w:tc>
        <w:tc>
          <w:tcPr>
            <w:tcW w:w="1408" w:type="dxa"/>
            <w:vAlign w:val="center"/>
          </w:tcPr>
          <w:p w14:paraId="071266B0">
            <w:pPr>
              <w:pStyle w:val="10"/>
              <w:spacing w:line="420" w:lineRule="exact"/>
              <w:rPr>
                <w:rFonts w:hint="eastAsia" w:ascii="宋体" w:hAnsi="宋体" w:eastAsia="宋体" w:cs="宋体"/>
                <w:color w:val="auto"/>
                <w:kern w:val="2"/>
                <w:sz w:val="28"/>
                <w:szCs w:val="28"/>
                <w:highlight w:val="none"/>
                <w:lang w:val="en-US" w:eastAsia="zh-CN"/>
              </w:rPr>
            </w:pPr>
          </w:p>
        </w:tc>
        <w:tc>
          <w:tcPr>
            <w:tcW w:w="1408" w:type="dxa"/>
            <w:vAlign w:val="center"/>
          </w:tcPr>
          <w:p w14:paraId="7577DF98">
            <w:pPr>
              <w:pStyle w:val="10"/>
              <w:spacing w:line="420" w:lineRule="exact"/>
              <w:rPr>
                <w:rFonts w:hint="eastAsia" w:ascii="宋体" w:hAnsi="宋体" w:eastAsia="宋体" w:cs="宋体"/>
                <w:color w:val="auto"/>
                <w:kern w:val="2"/>
                <w:sz w:val="28"/>
                <w:szCs w:val="28"/>
                <w:highlight w:val="none"/>
                <w:lang w:val="en-US" w:eastAsia="zh-CN"/>
              </w:rPr>
            </w:pPr>
          </w:p>
        </w:tc>
      </w:tr>
    </w:tbl>
    <w:p w14:paraId="77DC762D">
      <w:pPr>
        <w:pStyle w:val="10"/>
        <w:spacing w:line="420" w:lineRule="exact"/>
        <w:ind w:firstLine="4900" w:firstLineChars="1750"/>
        <w:rPr>
          <w:rFonts w:hint="eastAsia" w:ascii="宋体" w:hAnsi="宋体" w:eastAsia="宋体" w:cs="宋体"/>
          <w:color w:val="auto"/>
          <w:sz w:val="28"/>
          <w:szCs w:val="28"/>
          <w:highlight w:val="none"/>
        </w:rPr>
      </w:pPr>
    </w:p>
    <w:p w14:paraId="3874160A">
      <w:pPr>
        <w:pStyle w:val="10"/>
        <w:spacing w:line="420" w:lineRule="exact"/>
        <w:ind w:firstLine="700" w:firstLineChars="250"/>
        <w:jc w:val="right"/>
        <w:rPr>
          <w:rFonts w:hint="eastAsia" w:ascii="宋体" w:hAnsi="宋体" w:eastAsia="宋体" w:cs="宋体"/>
          <w:color w:val="auto"/>
          <w:sz w:val="28"/>
          <w:szCs w:val="28"/>
          <w:highlight w:val="none"/>
        </w:rPr>
      </w:pPr>
    </w:p>
    <w:p w14:paraId="00F4B6C0">
      <w:pPr>
        <w:pStyle w:val="10"/>
        <w:spacing w:line="380" w:lineRule="exact"/>
        <w:ind w:firstLine="480"/>
        <w:rPr>
          <w:rFonts w:hint="eastAsia" w:ascii="宋体" w:hAnsi="宋体" w:eastAsia="宋体" w:cs="宋体"/>
          <w:color w:val="auto"/>
          <w:sz w:val="28"/>
          <w:szCs w:val="28"/>
        </w:rPr>
      </w:pPr>
    </w:p>
    <w:p w14:paraId="7216EA08">
      <w:pPr>
        <w:pStyle w:val="3"/>
        <w:numPr>
          <w:ilvl w:val="0"/>
          <w:numId w:val="0"/>
        </w:numPr>
        <w:ind w:left="840" w:leftChars="0"/>
        <w:jc w:val="center"/>
        <w:rPr>
          <w:rFonts w:hint="eastAsia" w:ascii="宋体" w:hAnsi="宋体" w:eastAsia="宋体" w:cs="宋体"/>
          <w:b w:val="0"/>
          <w:bCs/>
          <w:color w:val="auto"/>
          <w:sz w:val="30"/>
          <w:szCs w:val="30"/>
          <w:lang w:val="zh-CN"/>
        </w:rPr>
      </w:pPr>
      <w:r>
        <w:rPr>
          <w:rFonts w:hint="eastAsia" w:ascii="宋体" w:hAnsi="宋体" w:eastAsia="宋体" w:cs="宋体"/>
          <w:color w:val="auto"/>
        </w:rPr>
        <w:br w:type="page"/>
      </w:r>
      <w:bookmarkEnd w:id="38"/>
      <w:bookmarkStart w:id="40" w:name="_Toc512675324"/>
      <w:bookmarkStart w:id="41" w:name="_Toc471053973"/>
      <w:r>
        <w:rPr>
          <w:rFonts w:hint="eastAsia" w:ascii="宋体" w:hAnsi="宋体" w:eastAsia="宋体" w:cs="宋体"/>
          <w:color w:val="auto"/>
        </w:rPr>
        <w:t>四、技术规格响应表</w:t>
      </w:r>
    </w:p>
    <w:tbl>
      <w:tblPr>
        <w:tblStyle w:val="19"/>
        <w:tblW w:w="957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2430"/>
      </w:tblGrid>
      <w:tr w14:paraId="7171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vAlign w:val="center"/>
          </w:tcPr>
          <w:p w14:paraId="4D25B451">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按招标文件规定填写</w:t>
            </w:r>
          </w:p>
        </w:tc>
        <w:tc>
          <w:tcPr>
            <w:tcW w:w="4740" w:type="dxa"/>
            <w:gridSpan w:val="2"/>
            <w:vAlign w:val="center"/>
          </w:tcPr>
          <w:p w14:paraId="2F76199C">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按供应商所投内容填写</w:t>
            </w:r>
          </w:p>
        </w:tc>
      </w:tr>
      <w:tr w14:paraId="1F9E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570" w:type="dxa"/>
            <w:gridSpan w:val="5"/>
            <w:vAlign w:val="center"/>
          </w:tcPr>
          <w:p w14:paraId="088790AD">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第一部分：采购需求响应</w:t>
            </w:r>
          </w:p>
        </w:tc>
      </w:tr>
      <w:tr w14:paraId="600F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vAlign w:val="center"/>
          </w:tcPr>
          <w:p w14:paraId="3F19A7CF">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1470" w:type="dxa"/>
            <w:vAlign w:val="center"/>
          </w:tcPr>
          <w:p w14:paraId="4FF687C0">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品名</w:t>
            </w:r>
          </w:p>
        </w:tc>
        <w:tc>
          <w:tcPr>
            <w:tcW w:w="2520" w:type="dxa"/>
            <w:vAlign w:val="center"/>
          </w:tcPr>
          <w:p w14:paraId="7CDADE3B">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技术规格及配置</w:t>
            </w:r>
          </w:p>
        </w:tc>
        <w:tc>
          <w:tcPr>
            <w:tcW w:w="2310" w:type="dxa"/>
            <w:vAlign w:val="center"/>
          </w:tcPr>
          <w:p w14:paraId="30030504">
            <w:pPr>
              <w:spacing w:line="560" w:lineRule="exact"/>
              <w:rPr>
                <w:rFonts w:hint="eastAsia" w:ascii="宋体" w:hAnsi="宋体" w:eastAsia="宋体" w:cs="宋体"/>
                <w:color w:val="auto"/>
                <w:sz w:val="24"/>
              </w:rPr>
            </w:pPr>
            <w:r>
              <w:rPr>
                <w:rFonts w:hint="eastAsia" w:ascii="宋体" w:hAnsi="宋体" w:eastAsia="宋体" w:cs="宋体"/>
                <w:color w:val="auto"/>
                <w:sz w:val="24"/>
              </w:rPr>
              <w:t>品牌、型号、技术规格及配置</w:t>
            </w:r>
          </w:p>
        </w:tc>
        <w:tc>
          <w:tcPr>
            <w:tcW w:w="2430" w:type="dxa"/>
            <w:vAlign w:val="center"/>
          </w:tcPr>
          <w:p w14:paraId="36C0C25D">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偏离说明</w:t>
            </w:r>
          </w:p>
        </w:tc>
      </w:tr>
      <w:tr w14:paraId="62CA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71E4B331">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470" w:type="dxa"/>
            <w:vAlign w:val="top"/>
          </w:tcPr>
          <w:p w14:paraId="577CE052">
            <w:pPr>
              <w:spacing w:line="560" w:lineRule="exact"/>
              <w:rPr>
                <w:rFonts w:hint="eastAsia" w:ascii="宋体" w:hAnsi="宋体" w:eastAsia="宋体" w:cs="宋体"/>
                <w:color w:val="auto"/>
                <w:sz w:val="24"/>
              </w:rPr>
            </w:pPr>
          </w:p>
        </w:tc>
        <w:tc>
          <w:tcPr>
            <w:tcW w:w="2520" w:type="dxa"/>
            <w:vAlign w:val="top"/>
          </w:tcPr>
          <w:p w14:paraId="27FB78A0">
            <w:pPr>
              <w:spacing w:line="560" w:lineRule="exact"/>
              <w:rPr>
                <w:rFonts w:hint="eastAsia" w:ascii="宋体" w:hAnsi="宋体" w:eastAsia="宋体" w:cs="宋体"/>
                <w:color w:val="auto"/>
                <w:sz w:val="24"/>
              </w:rPr>
            </w:pPr>
          </w:p>
        </w:tc>
        <w:tc>
          <w:tcPr>
            <w:tcW w:w="2310" w:type="dxa"/>
            <w:vAlign w:val="top"/>
          </w:tcPr>
          <w:p w14:paraId="2E6B0A32">
            <w:pPr>
              <w:spacing w:line="560" w:lineRule="exact"/>
              <w:rPr>
                <w:rFonts w:hint="eastAsia" w:ascii="宋体" w:hAnsi="宋体" w:eastAsia="宋体" w:cs="宋体"/>
                <w:color w:val="auto"/>
                <w:sz w:val="24"/>
              </w:rPr>
            </w:pPr>
          </w:p>
        </w:tc>
        <w:tc>
          <w:tcPr>
            <w:tcW w:w="2430" w:type="dxa"/>
            <w:vAlign w:val="top"/>
          </w:tcPr>
          <w:p w14:paraId="764D4AA5">
            <w:pPr>
              <w:spacing w:line="560" w:lineRule="exact"/>
              <w:rPr>
                <w:rFonts w:hint="eastAsia" w:ascii="宋体" w:hAnsi="宋体" w:eastAsia="宋体" w:cs="宋体"/>
                <w:color w:val="auto"/>
                <w:sz w:val="24"/>
              </w:rPr>
            </w:pPr>
          </w:p>
        </w:tc>
      </w:tr>
      <w:tr w14:paraId="13676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292AF2A8">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470" w:type="dxa"/>
            <w:vAlign w:val="top"/>
          </w:tcPr>
          <w:p w14:paraId="4853F79B">
            <w:pPr>
              <w:spacing w:line="560" w:lineRule="exact"/>
              <w:rPr>
                <w:rFonts w:hint="eastAsia" w:ascii="宋体" w:hAnsi="宋体" w:eastAsia="宋体" w:cs="宋体"/>
                <w:color w:val="auto"/>
                <w:sz w:val="24"/>
              </w:rPr>
            </w:pPr>
          </w:p>
        </w:tc>
        <w:tc>
          <w:tcPr>
            <w:tcW w:w="2520" w:type="dxa"/>
            <w:vAlign w:val="top"/>
          </w:tcPr>
          <w:p w14:paraId="0E705DA0">
            <w:pPr>
              <w:spacing w:line="560" w:lineRule="exact"/>
              <w:rPr>
                <w:rFonts w:hint="eastAsia" w:ascii="宋体" w:hAnsi="宋体" w:eastAsia="宋体" w:cs="宋体"/>
                <w:color w:val="auto"/>
                <w:sz w:val="24"/>
              </w:rPr>
            </w:pPr>
          </w:p>
        </w:tc>
        <w:tc>
          <w:tcPr>
            <w:tcW w:w="2310" w:type="dxa"/>
            <w:vAlign w:val="top"/>
          </w:tcPr>
          <w:p w14:paraId="51C7D568">
            <w:pPr>
              <w:spacing w:line="560" w:lineRule="exact"/>
              <w:rPr>
                <w:rFonts w:hint="eastAsia" w:ascii="宋体" w:hAnsi="宋体" w:eastAsia="宋体" w:cs="宋体"/>
                <w:color w:val="auto"/>
                <w:sz w:val="24"/>
              </w:rPr>
            </w:pPr>
          </w:p>
        </w:tc>
        <w:tc>
          <w:tcPr>
            <w:tcW w:w="2430" w:type="dxa"/>
            <w:vAlign w:val="top"/>
          </w:tcPr>
          <w:p w14:paraId="096D04E9">
            <w:pPr>
              <w:spacing w:line="560" w:lineRule="exact"/>
              <w:rPr>
                <w:rFonts w:hint="eastAsia" w:ascii="宋体" w:hAnsi="宋体" w:eastAsia="宋体" w:cs="宋体"/>
                <w:color w:val="auto"/>
                <w:sz w:val="24"/>
              </w:rPr>
            </w:pPr>
          </w:p>
        </w:tc>
      </w:tr>
      <w:tr w14:paraId="7D8F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7F6C633E">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470" w:type="dxa"/>
            <w:vAlign w:val="top"/>
          </w:tcPr>
          <w:p w14:paraId="2C956EC4">
            <w:pPr>
              <w:spacing w:line="560" w:lineRule="exact"/>
              <w:rPr>
                <w:rFonts w:hint="eastAsia" w:ascii="宋体" w:hAnsi="宋体" w:eastAsia="宋体" w:cs="宋体"/>
                <w:color w:val="auto"/>
                <w:sz w:val="24"/>
              </w:rPr>
            </w:pPr>
          </w:p>
        </w:tc>
        <w:tc>
          <w:tcPr>
            <w:tcW w:w="2520" w:type="dxa"/>
            <w:vAlign w:val="top"/>
          </w:tcPr>
          <w:p w14:paraId="780DE67A">
            <w:pPr>
              <w:spacing w:line="560" w:lineRule="exact"/>
              <w:rPr>
                <w:rFonts w:hint="eastAsia" w:ascii="宋体" w:hAnsi="宋体" w:eastAsia="宋体" w:cs="宋体"/>
                <w:color w:val="auto"/>
                <w:sz w:val="24"/>
              </w:rPr>
            </w:pPr>
          </w:p>
        </w:tc>
        <w:tc>
          <w:tcPr>
            <w:tcW w:w="2310" w:type="dxa"/>
            <w:vAlign w:val="top"/>
          </w:tcPr>
          <w:p w14:paraId="7BC03A37">
            <w:pPr>
              <w:spacing w:line="560" w:lineRule="exact"/>
              <w:rPr>
                <w:rFonts w:hint="eastAsia" w:ascii="宋体" w:hAnsi="宋体" w:eastAsia="宋体" w:cs="宋体"/>
                <w:color w:val="auto"/>
                <w:sz w:val="24"/>
              </w:rPr>
            </w:pPr>
          </w:p>
        </w:tc>
        <w:tc>
          <w:tcPr>
            <w:tcW w:w="2430" w:type="dxa"/>
            <w:vAlign w:val="top"/>
          </w:tcPr>
          <w:p w14:paraId="367F2EE4">
            <w:pPr>
              <w:spacing w:line="560" w:lineRule="exact"/>
              <w:rPr>
                <w:rFonts w:hint="eastAsia" w:ascii="宋体" w:hAnsi="宋体" w:eastAsia="宋体" w:cs="宋体"/>
                <w:color w:val="auto"/>
                <w:sz w:val="24"/>
              </w:rPr>
            </w:pPr>
          </w:p>
        </w:tc>
      </w:tr>
      <w:tr w14:paraId="5326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768CC5F6">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4</w:t>
            </w:r>
          </w:p>
        </w:tc>
        <w:tc>
          <w:tcPr>
            <w:tcW w:w="1470" w:type="dxa"/>
            <w:vAlign w:val="top"/>
          </w:tcPr>
          <w:p w14:paraId="58108025">
            <w:pPr>
              <w:spacing w:line="560" w:lineRule="exact"/>
              <w:rPr>
                <w:rFonts w:hint="eastAsia" w:ascii="宋体" w:hAnsi="宋体" w:eastAsia="宋体" w:cs="宋体"/>
                <w:color w:val="auto"/>
                <w:sz w:val="24"/>
              </w:rPr>
            </w:pPr>
          </w:p>
        </w:tc>
        <w:tc>
          <w:tcPr>
            <w:tcW w:w="2520" w:type="dxa"/>
            <w:vAlign w:val="top"/>
          </w:tcPr>
          <w:p w14:paraId="2D89EFFA">
            <w:pPr>
              <w:spacing w:line="560" w:lineRule="exact"/>
              <w:rPr>
                <w:rFonts w:hint="eastAsia" w:ascii="宋体" w:hAnsi="宋体" w:eastAsia="宋体" w:cs="宋体"/>
                <w:color w:val="auto"/>
                <w:sz w:val="24"/>
              </w:rPr>
            </w:pPr>
          </w:p>
        </w:tc>
        <w:tc>
          <w:tcPr>
            <w:tcW w:w="2310" w:type="dxa"/>
            <w:vAlign w:val="top"/>
          </w:tcPr>
          <w:p w14:paraId="2678EC44">
            <w:pPr>
              <w:spacing w:line="560" w:lineRule="exact"/>
              <w:rPr>
                <w:rFonts w:hint="eastAsia" w:ascii="宋体" w:hAnsi="宋体" w:eastAsia="宋体" w:cs="宋体"/>
                <w:color w:val="auto"/>
                <w:sz w:val="24"/>
              </w:rPr>
            </w:pPr>
          </w:p>
        </w:tc>
        <w:tc>
          <w:tcPr>
            <w:tcW w:w="2430" w:type="dxa"/>
            <w:vAlign w:val="top"/>
          </w:tcPr>
          <w:p w14:paraId="2BC84F32">
            <w:pPr>
              <w:spacing w:line="560" w:lineRule="exact"/>
              <w:rPr>
                <w:rFonts w:hint="eastAsia" w:ascii="宋体" w:hAnsi="宋体" w:eastAsia="宋体" w:cs="宋体"/>
                <w:color w:val="auto"/>
                <w:sz w:val="24"/>
              </w:rPr>
            </w:pPr>
          </w:p>
        </w:tc>
      </w:tr>
      <w:tr w14:paraId="66DE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251D824D">
            <w:pPr>
              <w:spacing w:line="560" w:lineRule="exact"/>
              <w:rPr>
                <w:rFonts w:hint="eastAsia" w:ascii="宋体" w:hAnsi="宋体" w:eastAsia="宋体" w:cs="宋体"/>
                <w:color w:val="auto"/>
                <w:sz w:val="24"/>
              </w:rPr>
            </w:pPr>
            <w:r>
              <w:rPr>
                <w:rFonts w:hint="eastAsia" w:ascii="宋体" w:hAnsi="宋体" w:eastAsia="宋体" w:cs="宋体"/>
                <w:color w:val="auto"/>
                <w:sz w:val="24"/>
              </w:rPr>
              <w:t>……</w:t>
            </w:r>
          </w:p>
        </w:tc>
        <w:tc>
          <w:tcPr>
            <w:tcW w:w="1470" w:type="dxa"/>
            <w:vAlign w:val="top"/>
          </w:tcPr>
          <w:p w14:paraId="731F03B4">
            <w:pPr>
              <w:spacing w:line="560" w:lineRule="exact"/>
              <w:rPr>
                <w:rFonts w:hint="eastAsia" w:ascii="宋体" w:hAnsi="宋体" w:eastAsia="宋体" w:cs="宋体"/>
                <w:color w:val="auto"/>
                <w:sz w:val="24"/>
              </w:rPr>
            </w:pPr>
          </w:p>
        </w:tc>
        <w:tc>
          <w:tcPr>
            <w:tcW w:w="2520" w:type="dxa"/>
            <w:vAlign w:val="top"/>
          </w:tcPr>
          <w:p w14:paraId="775EED81">
            <w:pPr>
              <w:spacing w:line="560" w:lineRule="exact"/>
              <w:rPr>
                <w:rFonts w:hint="eastAsia" w:ascii="宋体" w:hAnsi="宋体" w:eastAsia="宋体" w:cs="宋体"/>
                <w:color w:val="auto"/>
                <w:sz w:val="24"/>
              </w:rPr>
            </w:pPr>
          </w:p>
        </w:tc>
        <w:tc>
          <w:tcPr>
            <w:tcW w:w="2310" w:type="dxa"/>
            <w:vAlign w:val="top"/>
          </w:tcPr>
          <w:p w14:paraId="64509060">
            <w:pPr>
              <w:spacing w:line="560" w:lineRule="exact"/>
              <w:rPr>
                <w:rFonts w:hint="eastAsia" w:ascii="宋体" w:hAnsi="宋体" w:eastAsia="宋体" w:cs="宋体"/>
                <w:color w:val="auto"/>
                <w:sz w:val="24"/>
              </w:rPr>
            </w:pPr>
          </w:p>
        </w:tc>
        <w:tc>
          <w:tcPr>
            <w:tcW w:w="2430" w:type="dxa"/>
            <w:vAlign w:val="top"/>
          </w:tcPr>
          <w:p w14:paraId="2D17D28A">
            <w:pPr>
              <w:spacing w:line="560" w:lineRule="exact"/>
              <w:rPr>
                <w:rFonts w:hint="eastAsia" w:ascii="宋体" w:hAnsi="宋体" w:eastAsia="宋体" w:cs="宋体"/>
                <w:color w:val="auto"/>
                <w:sz w:val="24"/>
              </w:rPr>
            </w:pPr>
          </w:p>
        </w:tc>
      </w:tr>
      <w:tr w14:paraId="0FD3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570" w:type="dxa"/>
            <w:gridSpan w:val="5"/>
            <w:vAlign w:val="center"/>
          </w:tcPr>
          <w:p w14:paraId="6E68D0DC">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第二部分：其他响应</w:t>
            </w:r>
          </w:p>
        </w:tc>
      </w:tr>
      <w:tr w14:paraId="3779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228D529B">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1470" w:type="dxa"/>
            <w:vAlign w:val="center"/>
          </w:tcPr>
          <w:p w14:paraId="4E52F795">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内容</w:t>
            </w:r>
          </w:p>
        </w:tc>
        <w:tc>
          <w:tcPr>
            <w:tcW w:w="2520" w:type="dxa"/>
            <w:vAlign w:val="center"/>
          </w:tcPr>
          <w:p w14:paraId="6709C46D">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招标文件要求</w:t>
            </w:r>
          </w:p>
        </w:tc>
        <w:tc>
          <w:tcPr>
            <w:tcW w:w="2310" w:type="dxa"/>
            <w:vAlign w:val="center"/>
          </w:tcPr>
          <w:p w14:paraId="5B79519A">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响应承诺</w:t>
            </w:r>
          </w:p>
        </w:tc>
        <w:tc>
          <w:tcPr>
            <w:tcW w:w="2430" w:type="dxa"/>
            <w:vAlign w:val="center"/>
          </w:tcPr>
          <w:p w14:paraId="36BFA6F8">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偏离说明</w:t>
            </w:r>
          </w:p>
        </w:tc>
      </w:tr>
      <w:tr w14:paraId="6384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6A1FEA16">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470" w:type="dxa"/>
            <w:vAlign w:val="center"/>
          </w:tcPr>
          <w:p w14:paraId="591527ED">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供货期限</w:t>
            </w:r>
          </w:p>
        </w:tc>
        <w:tc>
          <w:tcPr>
            <w:tcW w:w="2520" w:type="dxa"/>
            <w:vAlign w:val="top"/>
          </w:tcPr>
          <w:p w14:paraId="707B2978">
            <w:pPr>
              <w:spacing w:line="560" w:lineRule="exact"/>
              <w:rPr>
                <w:rFonts w:hint="eastAsia" w:ascii="宋体" w:hAnsi="宋体" w:eastAsia="宋体" w:cs="宋体"/>
                <w:color w:val="auto"/>
                <w:sz w:val="24"/>
              </w:rPr>
            </w:pPr>
          </w:p>
        </w:tc>
        <w:tc>
          <w:tcPr>
            <w:tcW w:w="2310" w:type="dxa"/>
            <w:vAlign w:val="top"/>
          </w:tcPr>
          <w:p w14:paraId="05459ACA">
            <w:pPr>
              <w:spacing w:line="560" w:lineRule="exact"/>
              <w:rPr>
                <w:rFonts w:hint="eastAsia" w:ascii="宋体" w:hAnsi="宋体" w:eastAsia="宋体" w:cs="宋体"/>
                <w:color w:val="auto"/>
                <w:sz w:val="24"/>
              </w:rPr>
            </w:pPr>
          </w:p>
        </w:tc>
        <w:tc>
          <w:tcPr>
            <w:tcW w:w="2430" w:type="dxa"/>
            <w:vAlign w:val="top"/>
          </w:tcPr>
          <w:p w14:paraId="42AAC9A2">
            <w:pPr>
              <w:spacing w:line="560" w:lineRule="exact"/>
              <w:rPr>
                <w:rFonts w:hint="eastAsia" w:ascii="宋体" w:hAnsi="宋体" w:eastAsia="宋体" w:cs="宋体"/>
                <w:color w:val="auto"/>
                <w:sz w:val="24"/>
              </w:rPr>
            </w:pPr>
          </w:p>
        </w:tc>
      </w:tr>
      <w:tr w14:paraId="7983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49E90CFC">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470" w:type="dxa"/>
            <w:vAlign w:val="center"/>
          </w:tcPr>
          <w:p w14:paraId="421CD1B1">
            <w:pPr>
              <w:spacing w:line="560" w:lineRule="exact"/>
              <w:rPr>
                <w:rFonts w:hint="eastAsia" w:ascii="宋体" w:hAnsi="宋体" w:eastAsia="宋体" w:cs="宋体"/>
                <w:color w:val="auto"/>
                <w:sz w:val="24"/>
              </w:rPr>
            </w:pPr>
            <w:r>
              <w:rPr>
                <w:rFonts w:hint="eastAsia" w:ascii="宋体" w:hAnsi="宋体" w:eastAsia="宋体" w:cs="宋体"/>
                <w:color w:val="auto"/>
                <w:sz w:val="24"/>
              </w:rPr>
              <w:t>免费质保期</w:t>
            </w:r>
          </w:p>
        </w:tc>
        <w:tc>
          <w:tcPr>
            <w:tcW w:w="2520" w:type="dxa"/>
            <w:vAlign w:val="top"/>
          </w:tcPr>
          <w:p w14:paraId="08A55CCD">
            <w:pPr>
              <w:spacing w:line="560" w:lineRule="exact"/>
              <w:rPr>
                <w:rFonts w:hint="eastAsia" w:ascii="宋体" w:hAnsi="宋体" w:eastAsia="宋体" w:cs="宋体"/>
                <w:color w:val="auto"/>
                <w:sz w:val="24"/>
              </w:rPr>
            </w:pPr>
          </w:p>
        </w:tc>
        <w:tc>
          <w:tcPr>
            <w:tcW w:w="2310" w:type="dxa"/>
            <w:vAlign w:val="top"/>
          </w:tcPr>
          <w:p w14:paraId="77C9560F">
            <w:pPr>
              <w:spacing w:line="560" w:lineRule="exact"/>
              <w:rPr>
                <w:rFonts w:hint="eastAsia" w:ascii="宋体" w:hAnsi="宋体" w:eastAsia="宋体" w:cs="宋体"/>
                <w:color w:val="auto"/>
                <w:sz w:val="24"/>
              </w:rPr>
            </w:pPr>
          </w:p>
        </w:tc>
        <w:tc>
          <w:tcPr>
            <w:tcW w:w="2430" w:type="dxa"/>
            <w:vAlign w:val="top"/>
          </w:tcPr>
          <w:p w14:paraId="7B26190A">
            <w:pPr>
              <w:spacing w:line="560" w:lineRule="exact"/>
              <w:rPr>
                <w:rFonts w:hint="eastAsia" w:ascii="宋体" w:hAnsi="宋体" w:eastAsia="宋体" w:cs="宋体"/>
                <w:color w:val="auto"/>
                <w:sz w:val="24"/>
              </w:rPr>
            </w:pPr>
          </w:p>
        </w:tc>
      </w:tr>
      <w:tr w14:paraId="4498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74ECE68E">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470" w:type="dxa"/>
            <w:vAlign w:val="center"/>
          </w:tcPr>
          <w:p w14:paraId="61A0A9E9">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售后服务</w:t>
            </w:r>
          </w:p>
        </w:tc>
        <w:tc>
          <w:tcPr>
            <w:tcW w:w="2520" w:type="dxa"/>
            <w:vAlign w:val="top"/>
          </w:tcPr>
          <w:p w14:paraId="3804E5B3">
            <w:pPr>
              <w:spacing w:line="560" w:lineRule="exact"/>
              <w:rPr>
                <w:rFonts w:hint="eastAsia" w:ascii="宋体" w:hAnsi="宋体" w:eastAsia="宋体" w:cs="宋体"/>
                <w:color w:val="auto"/>
                <w:sz w:val="24"/>
              </w:rPr>
            </w:pPr>
          </w:p>
        </w:tc>
        <w:tc>
          <w:tcPr>
            <w:tcW w:w="2310" w:type="dxa"/>
            <w:vAlign w:val="top"/>
          </w:tcPr>
          <w:p w14:paraId="27E88704">
            <w:pPr>
              <w:spacing w:line="560" w:lineRule="exact"/>
              <w:rPr>
                <w:rFonts w:hint="eastAsia" w:ascii="宋体" w:hAnsi="宋体" w:eastAsia="宋体" w:cs="宋体"/>
                <w:color w:val="auto"/>
                <w:sz w:val="24"/>
              </w:rPr>
            </w:pPr>
          </w:p>
        </w:tc>
        <w:tc>
          <w:tcPr>
            <w:tcW w:w="2430" w:type="dxa"/>
            <w:vAlign w:val="top"/>
          </w:tcPr>
          <w:p w14:paraId="2DE82021">
            <w:pPr>
              <w:spacing w:line="560" w:lineRule="exact"/>
              <w:rPr>
                <w:rFonts w:hint="eastAsia" w:ascii="宋体" w:hAnsi="宋体" w:eastAsia="宋体" w:cs="宋体"/>
                <w:color w:val="auto"/>
                <w:sz w:val="24"/>
              </w:rPr>
            </w:pPr>
          </w:p>
        </w:tc>
      </w:tr>
      <w:tr w14:paraId="55EC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33B7CBED">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4</w:t>
            </w:r>
          </w:p>
        </w:tc>
        <w:tc>
          <w:tcPr>
            <w:tcW w:w="1470" w:type="dxa"/>
            <w:vAlign w:val="center"/>
          </w:tcPr>
          <w:p w14:paraId="1595E4D5">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付款响应</w:t>
            </w:r>
          </w:p>
        </w:tc>
        <w:tc>
          <w:tcPr>
            <w:tcW w:w="2520" w:type="dxa"/>
            <w:vAlign w:val="top"/>
          </w:tcPr>
          <w:p w14:paraId="6A529D9F">
            <w:pPr>
              <w:spacing w:line="560" w:lineRule="exact"/>
              <w:rPr>
                <w:rFonts w:hint="eastAsia" w:ascii="宋体" w:hAnsi="宋体" w:eastAsia="宋体" w:cs="宋体"/>
                <w:color w:val="auto"/>
                <w:sz w:val="24"/>
              </w:rPr>
            </w:pPr>
          </w:p>
        </w:tc>
        <w:tc>
          <w:tcPr>
            <w:tcW w:w="2310" w:type="dxa"/>
            <w:vAlign w:val="top"/>
          </w:tcPr>
          <w:p w14:paraId="3959BC18">
            <w:pPr>
              <w:spacing w:line="560" w:lineRule="exact"/>
              <w:rPr>
                <w:rFonts w:hint="eastAsia" w:ascii="宋体" w:hAnsi="宋体" w:eastAsia="宋体" w:cs="宋体"/>
                <w:color w:val="auto"/>
                <w:sz w:val="24"/>
              </w:rPr>
            </w:pPr>
          </w:p>
        </w:tc>
        <w:tc>
          <w:tcPr>
            <w:tcW w:w="2430" w:type="dxa"/>
            <w:vAlign w:val="top"/>
          </w:tcPr>
          <w:p w14:paraId="49945999">
            <w:pPr>
              <w:spacing w:line="560" w:lineRule="exact"/>
              <w:rPr>
                <w:rFonts w:hint="eastAsia" w:ascii="宋体" w:hAnsi="宋体" w:eastAsia="宋体" w:cs="宋体"/>
                <w:color w:val="auto"/>
                <w:sz w:val="24"/>
              </w:rPr>
            </w:pPr>
          </w:p>
        </w:tc>
      </w:tr>
      <w:tr w14:paraId="67319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1E0614B0">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5</w:t>
            </w:r>
          </w:p>
        </w:tc>
        <w:tc>
          <w:tcPr>
            <w:tcW w:w="1470" w:type="dxa"/>
            <w:vAlign w:val="center"/>
          </w:tcPr>
          <w:p w14:paraId="74287782">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其他</w:t>
            </w:r>
          </w:p>
        </w:tc>
        <w:tc>
          <w:tcPr>
            <w:tcW w:w="2520" w:type="dxa"/>
            <w:vAlign w:val="top"/>
          </w:tcPr>
          <w:p w14:paraId="0B8D090A">
            <w:pPr>
              <w:spacing w:line="560" w:lineRule="exact"/>
              <w:rPr>
                <w:rFonts w:hint="eastAsia" w:ascii="宋体" w:hAnsi="宋体" w:eastAsia="宋体" w:cs="宋体"/>
                <w:color w:val="auto"/>
                <w:sz w:val="24"/>
              </w:rPr>
            </w:pPr>
          </w:p>
        </w:tc>
        <w:tc>
          <w:tcPr>
            <w:tcW w:w="2310" w:type="dxa"/>
            <w:vAlign w:val="top"/>
          </w:tcPr>
          <w:p w14:paraId="7784713E">
            <w:pPr>
              <w:spacing w:line="560" w:lineRule="exact"/>
              <w:rPr>
                <w:rFonts w:hint="eastAsia" w:ascii="宋体" w:hAnsi="宋体" w:eastAsia="宋体" w:cs="宋体"/>
                <w:color w:val="auto"/>
                <w:sz w:val="24"/>
              </w:rPr>
            </w:pPr>
          </w:p>
        </w:tc>
        <w:tc>
          <w:tcPr>
            <w:tcW w:w="2430" w:type="dxa"/>
            <w:vAlign w:val="top"/>
          </w:tcPr>
          <w:p w14:paraId="51BA3A0D">
            <w:pPr>
              <w:spacing w:line="560" w:lineRule="exact"/>
              <w:rPr>
                <w:rFonts w:hint="eastAsia" w:ascii="宋体" w:hAnsi="宋体" w:eastAsia="宋体" w:cs="宋体"/>
                <w:color w:val="auto"/>
                <w:sz w:val="24"/>
              </w:rPr>
            </w:pPr>
          </w:p>
        </w:tc>
      </w:tr>
    </w:tbl>
    <w:p w14:paraId="0AEE7B92">
      <w:pPr>
        <w:snapToGrid w:val="0"/>
        <w:spacing w:line="360" w:lineRule="auto"/>
        <w:ind w:firstLine="5520" w:firstLineChars="2300"/>
        <w:rPr>
          <w:rFonts w:hint="eastAsia" w:ascii="宋体" w:hAnsi="宋体" w:eastAsia="宋体" w:cs="宋体"/>
          <w:color w:val="auto"/>
          <w:sz w:val="24"/>
        </w:rPr>
      </w:pPr>
    </w:p>
    <w:p w14:paraId="6320765A">
      <w:pPr>
        <w:snapToGrid w:val="0"/>
        <w:spacing w:line="360" w:lineRule="auto"/>
        <w:ind w:firstLine="5520" w:firstLineChars="2300"/>
        <w:rPr>
          <w:rFonts w:hint="eastAsia" w:ascii="宋体" w:hAnsi="宋体" w:eastAsia="宋体" w:cs="宋体"/>
          <w:color w:val="auto"/>
          <w:sz w:val="24"/>
        </w:rPr>
      </w:pPr>
      <w:r>
        <w:rPr>
          <w:rFonts w:hint="eastAsia" w:ascii="宋体" w:hAnsi="宋体" w:eastAsia="宋体" w:cs="宋体"/>
          <w:color w:val="auto"/>
          <w:sz w:val="24"/>
        </w:rPr>
        <w:t xml:space="preserve">投标人：（公章）                    </w:t>
      </w:r>
    </w:p>
    <w:p w14:paraId="0E93E30B">
      <w:pPr>
        <w:spacing w:line="360" w:lineRule="auto"/>
        <w:ind w:right="960" w:firstLine="5760" w:firstLineChars="2400"/>
        <w:rPr>
          <w:rFonts w:hint="eastAsia" w:ascii="宋体" w:hAnsi="宋体" w:eastAsia="宋体" w:cs="宋体"/>
          <w:color w:val="auto"/>
          <w:sz w:val="24"/>
        </w:rPr>
      </w:pPr>
      <w:r>
        <w:rPr>
          <w:rFonts w:hint="eastAsia" w:ascii="宋体" w:hAnsi="宋体" w:eastAsia="宋体" w:cs="宋体"/>
          <w:color w:val="auto"/>
          <w:sz w:val="24"/>
        </w:rPr>
        <w:t>日期：</w:t>
      </w:r>
    </w:p>
    <w:p w14:paraId="1F6C9154">
      <w:pPr>
        <w:spacing w:line="360" w:lineRule="auto"/>
        <w:ind w:right="960" w:firstLine="5760" w:firstLineChars="2400"/>
        <w:rPr>
          <w:rFonts w:hint="eastAsia" w:ascii="宋体" w:hAnsi="宋体" w:eastAsia="宋体" w:cs="宋体"/>
          <w:color w:val="auto"/>
          <w:sz w:val="24"/>
        </w:rPr>
      </w:pPr>
    </w:p>
    <w:bookmarkEnd w:id="40"/>
    <w:bookmarkEnd w:id="41"/>
    <w:p w14:paraId="4DE7C599">
      <w:pPr>
        <w:rPr>
          <w:rFonts w:hint="eastAsia" w:ascii="宋体" w:hAnsi="宋体" w:eastAsia="宋体" w:cs="宋体"/>
          <w:b/>
          <w:color w:val="auto"/>
          <w:sz w:val="32"/>
          <w:szCs w:val="20"/>
        </w:rPr>
      </w:pPr>
      <w:bookmarkStart w:id="42" w:name="_Toc471053977"/>
      <w:bookmarkStart w:id="43" w:name="_Toc512675325"/>
      <w:r>
        <w:rPr>
          <w:rFonts w:hint="eastAsia" w:ascii="宋体" w:hAnsi="宋体" w:eastAsia="宋体" w:cs="宋体"/>
          <w:b/>
          <w:color w:val="auto"/>
          <w:sz w:val="32"/>
          <w:szCs w:val="20"/>
        </w:rPr>
        <w:br w:type="page"/>
      </w:r>
    </w:p>
    <w:p w14:paraId="07FF2763">
      <w:pPr>
        <w:adjustRightInd w:val="0"/>
        <w:snapToGrid w:val="0"/>
        <w:spacing w:line="360" w:lineRule="auto"/>
        <w:ind w:firstLine="2249" w:firstLineChars="700"/>
        <w:rPr>
          <w:rFonts w:hint="eastAsia" w:ascii="宋体" w:hAnsi="宋体" w:eastAsia="宋体" w:cs="宋体"/>
          <w:b/>
          <w:color w:val="auto"/>
          <w:sz w:val="32"/>
          <w:szCs w:val="20"/>
        </w:rPr>
      </w:pPr>
      <w:r>
        <w:rPr>
          <w:rFonts w:hint="eastAsia" w:ascii="宋体" w:hAnsi="宋体" w:cs="宋体"/>
          <w:b/>
          <w:color w:val="auto"/>
          <w:sz w:val="32"/>
          <w:szCs w:val="20"/>
          <w:lang w:val="en-US" w:eastAsia="zh-CN"/>
        </w:rPr>
        <w:t>五</w:t>
      </w:r>
      <w:r>
        <w:rPr>
          <w:rFonts w:hint="eastAsia" w:ascii="宋体" w:hAnsi="宋体" w:eastAsia="宋体" w:cs="宋体"/>
          <w:b/>
          <w:color w:val="auto"/>
          <w:sz w:val="32"/>
          <w:szCs w:val="20"/>
        </w:rPr>
        <w:t>、法人授权书（参考格式</w:t>
      </w:r>
      <w:bookmarkEnd w:id="42"/>
      <w:r>
        <w:rPr>
          <w:rFonts w:hint="eastAsia" w:ascii="宋体" w:hAnsi="宋体" w:eastAsia="宋体" w:cs="宋体"/>
          <w:b/>
          <w:color w:val="auto"/>
          <w:sz w:val="32"/>
          <w:szCs w:val="20"/>
        </w:rPr>
        <w:t>）</w:t>
      </w:r>
      <w:bookmarkEnd w:id="43"/>
    </w:p>
    <w:p w14:paraId="52459762">
      <w:pPr>
        <w:jc w:val="both"/>
        <w:rPr>
          <w:rFonts w:hint="eastAsia" w:ascii="宋体" w:hAnsi="宋体" w:eastAsia="宋体" w:cs="宋体"/>
          <w:color w:val="auto"/>
          <w:sz w:val="28"/>
          <w:szCs w:val="28"/>
        </w:rPr>
      </w:pPr>
      <w:r>
        <w:rPr>
          <w:rFonts w:hint="eastAsia" w:ascii="宋体" w:hAnsi="宋体" w:eastAsia="宋体" w:cs="宋体"/>
          <w:color w:val="auto"/>
          <w:sz w:val="28"/>
          <w:szCs w:val="28"/>
        </w:rPr>
        <w:t>致：</w:t>
      </w:r>
      <w:r>
        <w:rPr>
          <w:rFonts w:hint="eastAsia" w:ascii="宋体" w:hAnsi="宋体" w:eastAsia="宋体" w:cs="宋体"/>
          <w:color w:val="auto"/>
          <w:sz w:val="28"/>
          <w:szCs w:val="28"/>
          <w:lang w:eastAsia="zh-CN"/>
        </w:rPr>
        <w:t>霍邱县众兴集镇卫生院</w:t>
      </w:r>
    </w:p>
    <w:p w14:paraId="349E2DD3">
      <w:pPr>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本授权书声明：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（投标单位名称）的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（法人代表姓名）授权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（被授权人的姓名）为我方就</w:t>
      </w:r>
      <w:r>
        <w:rPr>
          <w:rFonts w:hint="eastAsia" w:ascii="宋体" w:hAnsi="宋体" w:cs="宋体"/>
          <w:color w:val="auto"/>
          <w:sz w:val="28"/>
          <w:szCs w:val="28"/>
          <w:lang w:val="en-US" w:eastAsia="zh-CN"/>
        </w:rPr>
        <w:t>项目</w:t>
      </w:r>
      <w:r>
        <w:rPr>
          <w:rFonts w:hint="eastAsia" w:ascii="宋体" w:hAnsi="宋体" w:eastAsia="宋体" w:cs="宋体"/>
          <w:color w:val="auto"/>
          <w:sz w:val="28"/>
          <w:szCs w:val="28"/>
          <w:lang w:val="en-US" w:eastAsia="zh-CN"/>
        </w:rPr>
        <w:t>编号</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项目投标活动的合法代理人，以我方名义全权处理与该项目投标、签订合同以及合同执行有关的一切事务。</w:t>
      </w:r>
    </w:p>
    <w:p w14:paraId="4B205841">
      <w:pPr>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特此声明。</w:t>
      </w:r>
    </w:p>
    <w:p w14:paraId="049C0F60">
      <w:pPr>
        <w:jc w:val="left"/>
        <w:rPr>
          <w:rFonts w:hint="eastAsia" w:ascii="宋体" w:hAnsi="宋体" w:eastAsia="宋体" w:cs="宋体"/>
          <w:color w:val="auto"/>
          <w:sz w:val="28"/>
          <w:szCs w:val="28"/>
          <w:u w:val="single"/>
        </w:rPr>
      </w:pPr>
      <w:r>
        <w:rPr>
          <w:rFonts w:hint="eastAsia" w:ascii="宋体" w:hAnsi="宋体" w:eastAsia="宋体" w:cs="宋体"/>
          <w:color w:val="auto"/>
          <w:sz w:val="28"/>
          <w:szCs w:val="28"/>
        </w:rPr>
        <w:t>法定代表人签字：</w:t>
      </w:r>
      <w:r>
        <w:rPr>
          <w:rFonts w:hint="eastAsia" w:ascii="宋体" w:hAnsi="宋体" w:eastAsia="宋体" w:cs="宋体"/>
          <w:color w:val="auto"/>
          <w:sz w:val="28"/>
          <w:szCs w:val="28"/>
          <w:u w:val="single"/>
        </w:rPr>
        <w:t xml:space="preserve">                        </w:t>
      </w:r>
    </w:p>
    <w:p w14:paraId="3D2958F4">
      <w:pPr>
        <w:jc w:val="left"/>
        <w:rPr>
          <w:rFonts w:hint="eastAsia" w:ascii="宋体" w:hAnsi="宋体" w:eastAsia="宋体" w:cs="宋体"/>
          <w:color w:val="auto"/>
          <w:sz w:val="28"/>
          <w:szCs w:val="28"/>
          <w:u w:val="single"/>
        </w:rPr>
      </w:pPr>
      <w:r>
        <w:rPr>
          <w:rFonts w:hint="eastAsia" w:ascii="宋体" w:hAnsi="宋体" w:eastAsia="宋体" w:cs="宋体"/>
          <w:color w:val="auto"/>
          <w:sz w:val="28"/>
          <w:szCs w:val="28"/>
        </w:rPr>
        <w:t>职    务：</w:t>
      </w:r>
      <w:r>
        <w:rPr>
          <w:rFonts w:hint="eastAsia" w:ascii="宋体" w:hAnsi="宋体" w:eastAsia="宋体" w:cs="宋体"/>
          <w:color w:val="auto"/>
          <w:sz w:val="28"/>
          <w:szCs w:val="28"/>
          <w:u w:val="single"/>
        </w:rPr>
        <w:t xml:space="preserve">               </w:t>
      </w:r>
    </w:p>
    <w:p w14:paraId="1FFD2743">
      <w:pPr>
        <w:jc w:val="left"/>
        <w:rPr>
          <w:rFonts w:hint="eastAsia" w:ascii="宋体" w:hAnsi="宋体" w:eastAsia="宋体" w:cs="宋体"/>
          <w:color w:val="auto"/>
          <w:sz w:val="28"/>
          <w:szCs w:val="28"/>
          <w:u w:val="single"/>
        </w:rPr>
      </w:pPr>
      <w:r>
        <w:rPr>
          <w:rFonts w:hint="eastAsia" w:ascii="宋体" w:hAnsi="宋体" w:eastAsia="宋体" w:cs="宋体"/>
          <w:color w:val="auto"/>
          <w:sz w:val="28"/>
          <w:szCs w:val="28"/>
        </w:rPr>
        <w:t>联系</w:t>
      </w:r>
      <w:r>
        <w:rPr>
          <w:rFonts w:hint="eastAsia" w:ascii="宋体" w:hAnsi="宋体" w:cs="宋体"/>
          <w:color w:val="auto"/>
          <w:sz w:val="28"/>
          <w:szCs w:val="28"/>
          <w:lang w:val="en-US" w:eastAsia="zh-CN"/>
        </w:rPr>
        <w:t>电话</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14:paraId="28897B36">
      <w:pPr>
        <w:jc w:val="left"/>
        <w:rPr>
          <w:rFonts w:hint="eastAsia" w:ascii="宋体" w:hAnsi="宋体" w:eastAsia="宋体" w:cs="宋体"/>
          <w:color w:val="auto"/>
          <w:sz w:val="28"/>
          <w:szCs w:val="28"/>
        </w:rPr>
      </w:pPr>
      <w:r>
        <w:rPr>
          <w:rFonts w:hint="eastAsia" w:ascii="宋体" w:hAnsi="宋体" w:eastAsia="宋体" w:cs="宋体"/>
          <w:color w:val="auto"/>
          <w:sz w:val="28"/>
          <w:szCs w:val="28"/>
        </w:rPr>
        <w:t>代理人（被授权人）签字：</w:t>
      </w:r>
      <w:r>
        <w:rPr>
          <w:rFonts w:hint="eastAsia" w:ascii="宋体" w:hAnsi="宋体" w:eastAsia="宋体" w:cs="宋体"/>
          <w:color w:val="auto"/>
          <w:sz w:val="28"/>
          <w:szCs w:val="28"/>
          <w:u w:val="single"/>
        </w:rPr>
        <w:t xml:space="preserve">                  </w:t>
      </w:r>
    </w:p>
    <w:p w14:paraId="21415EFE">
      <w:pPr>
        <w:jc w:val="left"/>
        <w:rPr>
          <w:rFonts w:hint="eastAsia" w:ascii="宋体" w:hAnsi="宋体" w:eastAsia="宋体" w:cs="宋体"/>
          <w:color w:val="auto"/>
          <w:sz w:val="28"/>
          <w:szCs w:val="28"/>
        </w:rPr>
      </w:pPr>
      <w:r>
        <w:rPr>
          <w:rFonts w:hint="eastAsia" w:ascii="宋体" w:hAnsi="宋体" w:eastAsia="宋体" w:cs="宋体"/>
          <w:color w:val="auto"/>
          <w:sz w:val="28"/>
          <w:szCs w:val="28"/>
        </w:rPr>
        <w:t>职    务：</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14:paraId="5E7A3072">
      <w:pPr>
        <w:rPr>
          <w:rFonts w:hint="eastAsia" w:ascii="宋体" w:hAnsi="宋体" w:eastAsia="宋体" w:cs="宋体"/>
          <w:color w:val="auto"/>
          <w:sz w:val="28"/>
          <w:szCs w:val="28"/>
          <w:u w:val="single"/>
        </w:rPr>
      </w:pPr>
      <w:r>
        <w:rPr>
          <w:rFonts w:hint="eastAsia" w:ascii="宋体" w:hAnsi="宋体" w:eastAsia="宋体" w:cs="宋体"/>
          <w:color w:val="auto"/>
          <w:sz w:val="28"/>
          <w:szCs w:val="28"/>
        </w:rPr>
        <w:t>联系</w:t>
      </w:r>
      <w:r>
        <w:rPr>
          <w:rFonts w:hint="eastAsia" w:ascii="宋体" w:hAnsi="宋体" w:cs="宋体"/>
          <w:color w:val="auto"/>
          <w:sz w:val="28"/>
          <w:szCs w:val="28"/>
          <w:lang w:val="en-US" w:eastAsia="zh-CN"/>
        </w:rPr>
        <w:t>电话</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14:paraId="11590DD8">
      <w:pPr>
        <w:adjustRightInd w:val="0"/>
        <w:snapToGrid w:val="0"/>
        <w:spacing w:line="360" w:lineRule="auto"/>
        <w:ind w:firstLine="2249" w:firstLineChars="700"/>
        <w:rPr>
          <w:rFonts w:hint="eastAsia" w:ascii="宋体" w:hAnsi="宋体" w:eastAsia="宋体" w:cs="宋体"/>
          <w:b/>
          <w:color w:val="auto"/>
          <w:sz w:val="32"/>
          <w:szCs w:val="20"/>
        </w:rPr>
      </w:pPr>
      <w:bookmarkStart w:id="44" w:name="_Toc512675327"/>
    </w:p>
    <w:p w14:paraId="6054CC1B">
      <w:pPr>
        <w:rPr>
          <w:rFonts w:hint="eastAsia" w:ascii="宋体" w:hAnsi="宋体" w:eastAsia="宋体" w:cs="宋体"/>
          <w:b/>
          <w:color w:val="auto"/>
          <w:sz w:val="32"/>
          <w:szCs w:val="20"/>
        </w:rPr>
      </w:pPr>
      <w:r>
        <w:rPr>
          <w:rFonts w:hint="eastAsia" w:ascii="宋体" w:hAnsi="宋体" w:eastAsia="宋体" w:cs="宋体"/>
          <w:b/>
          <w:color w:val="auto"/>
          <w:sz w:val="32"/>
          <w:szCs w:val="20"/>
        </w:rPr>
        <w:br w:type="page"/>
      </w:r>
    </w:p>
    <w:p w14:paraId="751D817C">
      <w:pPr>
        <w:adjustRightInd w:val="0"/>
        <w:snapToGrid w:val="0"/>
        <w:spacing w:line="360" w:lineRule="auto"/>
        <w:jc w:val="center"/>
        <w:rPr>
          <w:rFonts w:hint="default" w:ascii="宋体" w:hAnsi="宋体" w:eastAsia="宋体" w:cs="宋体"/>
          <w:b/>
          <w:color w:val="auto"/>
          <w:sz w:val="32"/>
          <w:szCs w:val="20"/>
          <w:lang w:val="en-US" w:eastAsia="zh-CN"/>
        </w:rPr>
      </w:pPr>
      <w:r>
        <w:rPr>
          <w:rFonts w:hint="eastAsia" w:ascii="宋体" w:hAnsi="宋体" w:eastAsia="宋体" w:cs="宋体"/>
          <w:b/>
          <w:color w:val="auto"/>
          <w:sz w:val="32"/>
          <w:szCs w:val="20"/>
          <w:lang w:val="en-US" w:eastAsia="zh-CN"/>
        </w:rPr>
        <w:t>六、</w:t>
      </w:r>
      <w:bookmarkEnd w:id="44"/>
      <w:r>
        <w:rPr>
          <w:rFonts w:hint="eastAsia" w:ascii="宋体" w:hAnsi="宋体" w:eastAsia="宋体" w:cs="宋体"/>
          <w:b/>
          <w:color w:val="auto"/>
          <w:sz w:val="32"/>
          <w:szCs w:val="20"/>
          <w:lang w:val="en-US" w:eastAsia="zh-CN"/>
        </w:rPr>
        <w:t>其他相关材料（格式自拟）</w:t>
      </w:r>
    </w:p>
    <w:p w14:paraId="60943FA1">
      <w:pPr>
        <w:rPr>
          <w:color w:val="auto"/>
        </w:rPr>
      </w:pPr>
    </w:p>
    <w:sectPr>
      <w:pgSz w:w="11906" w:h="16838"/>
      <w:pgMar w:top="1361" w:right="1274" w:bottom="1361" w:left="1276" w:header="851" w:footer="851" w:gutter="0"/>
      <w:pgNumType w:fmt="decimal"/>
      <w:cols w:space="720" w:num="1"/>
      <w:docGrid w:type="lines" w:linePitch="636" w:charSpace="38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altName w:val="黑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8FB7D">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A5349B">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9A5349B">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26B0E">
    <w:pPr>
      <w:pStyle w:val="11"/>
      <w:framePr w:wrap="around" w:vAnchor="text" w:hAnchor="margin" w:xAlign="center" w:y="1"/>
      <w:rPr>
        <w:rStyle w:val="23"/>
      </w:rPr>
    </w:pPr>
    <w:r>
      <w:fldChar w:fldCharType="begin"/>
    </w:r>
    <w:r>
      <w:rPr>
        <w:rStyle w:val="23"/>
      </w:rPr>
      <w:instrText xml:space="preserve">PAGE  </w:instrText>
    </w:r>
    <w:r>
      <w:fldChar w:fldCharType="end"/>
    </w:r>
  </w:p>
  <w:p w14:paraId="0C15D7CF">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46B56">
    <w:pPr>
      <w:tabs>
        <w:tab w:val="left" w:pos="420"/>
      </w:tabs>
      <w:spacing w:before="120" w:beforeLines="50"/>
      <w:jc w:val="center"/>
      <w:rPr>
        <w:color w:val="auto"/>
      </w:rPr>
    </w:pPr>
    <w:r>
      <w:rPr>
        <w:rFonts w:hint="eastAsia" w:ascii="宋体" w:hAnsi="宋体" w:eastAsia="宋体" w:cs="宋体"/>
        <w:color w:val="auto"/>
        <w:sz w:val="21"/>
      </w:rPr>
      <w:t>霍邱县众兴集镇卫生院</w:t>
    </w:r>
    <w:r>
      <w:rPr>
        <w:rFonts w:hint="default" w:ascii="宋体" w:hAnsi="宋体" w:eastAsia="宋体" w:cs="宋体"/>
        <w:color w:val="auto"/>
        <w:sz w:val="21"/>
        <w:lang w:val="en-US"/>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232410</wp:posOffset>
              </wp:positionV>
              <wp:extent cx="596265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962650" cy="635"/>
                      </a:xfrm>
                      <a:prstGeom prst="line">
                        <a:avLst/>
                      </a:prstGeom>
                      <a:ln w="9525" cap="flat" cmpd="sng">
                        <a:solidFill>
                          <a:srgbClr val="BFBFB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15pt;margin-top:18.3pt;height:0.05pt;width:469.5pt;z-index:251659264;mso-width-relative:page;mso-height-relative:page;" filled="f" stroked="t" coordsize="21600,21600" o:gfxdata="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nmY2DVAAAABwEAAA8AAAAAAAAAAQAgAAAAIgAAAGRycy9kb3ducmV2LnhtbFBLAQIU&#10;ABQAAAAIAIdO4kCnximW9gEAAOYDAAAOAAAAAAAAAAEAIAAAACQBAABkcnMvZTJvRG9jLnhtbFBL&#10;BQYAAAAABgAGAFkBAACMBQAAAAA=&#10;">
              <v:fill on="f" focussize="0,0"/>
              <v:stroke color="#BFBFBF" joinstyle="round"/>
              <v:imagedata o:title=""/>
              <o:lock v:ext="edit" aspectratio="f"/>
            </v:line>
          </w:pict>
        </mc:Fallback>
      </mc:AlternateContent>
    </w:r>
    <w:r>
      <w:rPr>
        <w:rFonts w:hint="eastAsia" w:ascii="宋体" w:hAnsi="宋体" w:cs="宋体"/>
        <w:color w:val="auto"/>
        <w:sz w:val="21"/>
        <w:lang w:val="en-US" w:eastAsia="zh-CN"/>
      </w:rPr>
      <w:t>医用中心供氧工程</w:t>
    </w:r>
    <w:r>
      <w:rPr>
        <w:rFonts w:hint="eastAsia" w:ascii="宋体" w:hAnsi="宋体" w:eastAsia="宋体" w:cs="宋体"/>
        <w:bCs/>
        <w:color w:val="auto"/>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0C7EC">
    <w:pPr>
      <w:pStyle w:val="13"/>
      <w:framePr w:wrap="around" w:vAnchor="text" w:hAnchor="margin" w:xAlign="center" w:y="1"/>
      <w:rPr>
        <w:rStyle w:val="23"/>
      </w:rPr>
    </w:pPr>
    <w:r>
      <w:fldChar w:fldCharType="begin"/>
    </w:r>
    <w:r>
      <w:rPr>
        <w:rStyle w:val="23"/>
      </w:rPr>
      <w:instrText xml:space="preserve">PAGE  </w:instrText>
    </w:r>
    <w:r>
      <w:fldChar w:fldCharType="end"/>
    </w:r>
  </w:p>
  <w:p w14:paraId="2425DCD5">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A9762"/>
    <w:multiLevelType w:val="singleLevel"/>
    <w:tmpl w:val="8C0A9762"/>
    <w:lvl w:ilvl="0" w:tentative="0">
      <w:start w:val="1"/>
      <w:numFmt w:val="decimalEnclosedCircleChinese"/>
      <w:suff w:val="nothing"/>
      <w:lvlText w:val="%1　"/>
      <w:lvlJc w:val="left"/>
      <w:pPr>
        <w:ind w:left="0" w:firstLine="400"/>
      </w:pPr>
      <w:rPr>
        <w:rFonts w:hint="eastAsia"/>
      </w:rPr>
    </w:lvl>
  </w:abstractNum>
  <w:abstractNum w:abstractNumId="1">
    <w:nsid w:val="8F7DBF02"/>
    <w:multiLevelType w:val="singleLevel"/>
    <w:tmpl w:val="8F7DBF02"/>
    <w:lvl w:ilvl="0" w:tentative="0">
      <w:start w:val="1"/>
      <w:numFmt w:val="decimalEnclosedCircleChinese"/>
      <w:suff w:val="nothing"/>
      <w:lvlText w:val="%1　"/>
      <w:lvlJc w:val="left"/>
      <w:pPr>
        <w:ind w:left="0" w:firstLine="400"/>
      </w:pPr>
      <w:rPr>
        <w:rFonts w:hint="eastAsia"/>
      </w:rPr>
    </w:lvl>
  </w:abstractNum>
  <w:abstractNum w:abstractNumId="2">
    <w:nsid w:val="91D86D55"/>
    <w:multiLevelType w:val="singleLevel"/>
    <w:tmpl w:val="91D86D55"/>
    <w:lvl w:ilvl="0" w:tentative="0">
      <w:start w:val="1"/>
      <w:numFmt w:val="decimalEnclosedCircleChinese"/>
      <w:suff w:val="nothing"/>
      <w:lvlText w:val="%1　"/>
      <w:lvlJc w:val="left"/>
      <w:pPr>
        <w:ind w:left="0" w:firstLine="400"/>
      </w:pPr>
      <w:rPr>
        <w:rFonts w:hint="eastAsia"/>
      </w:rPr>
    </w:lvl>
  </w:abstractNum>
  <w:abstractNum w:abstractNumId="3">
    <w:nsid w:val="9DA5036C"/>
    <w:multiLevelType w:val="singleLevel"/>
    <w:tmpl w:val="9DA5036C"/>
    <w:lvl w:ilvl="0" w:tentative="0">
      <w:start w:val="1"/>
      <w:numFmt w:val="decimalEnclosedCircleChinese"/>
      <w:suff w:val="nothing"/>
      <w:lvlText w:val="%1　"/>
      <w:lvlJc w:val="left"/>
      <w:pPr>
        <w:ind w:left="0" w:firstLine="400"/>
      </w:pPr>
      <w:rPr>
        <w:rFonts w:hint="eastAsia"/>
      </w:rPr>
    </w:lvl>
  </w:abstractNum>
  <w:abstractNum w:abstractNumId="4">
    <w:nsid w:val="A03EF52F"/>
    <w:multiLevelType w:val="singleLevel"/>
    <w:tmpl w:val="A03EF52F"/>
    <w:lvl w:ilvl="0" w:tentative="0">
      <w:start w:val="1"/>
      <w:numFmt w:val="decimalEnclosedCircleChinese"/>
      <w:suff w:val="nothing"/>
      <w:lvlText w:val="%1　"/>
      <w:lvlJc w:val="left"/>
      <w:pPr>
        <w:ind w:left="0" w:firstLine="400"/>
      </w:pPr>
      <w:rPr>
        <w:rFonts w:hint="eastAsia"/>
      </w:rPr>
    </w:lvl>
  </w:abstractNum>
  <w:abstractNum w:abstractNumId="5">
    <w:nsid w:val="A1F7E1BC"/>
    <w:multiLevelType w:val="singleLevel"/>
    <w:tmpl w:val="A1F7E1BC"/>
    <w:lvl w:ilvl="0" w:tentative="0">
      <w:start w:val="1"/>
      <w:numFmt w:val="decimalEnclosedCircleChinese"/>
      <w:suff w:val="nothing"/>
      <w:lvlText w:val="%1　"/>
      <w:lvlJc w:val="left"/>
      <w:pPr>
        <w:ind w:left="0" w:firstLine="400"/>
      </w:pPr>
      <w:rPr>
        <w:rFonts w:hint="eastAsia"/>
      </w:rPr>
    </w:lvl>
  </w:abstractNum>
  <w:abstractNum w:abstractNumId="6">
    <w:nsid w:val="A2D9993C"/>
    <w:multiLevelType w:val="singleLevel"/>
    <w:tmpl w:val="A2D9993C"/>
    <w:lvl w:ilvl="0" w:tentative="0">
      <w:start w:val="1"/>
      <w:numFmt w:val="decimal"/>
      <w:lvlText w:val="%1."/>
      <w:lvlJc w:val="left"/>
      <w:pPr>
        <w:ind w:left="425" w:hanging="425"/>
      </w:pPr>
      <w:rPr>
        <w:rFonts w:hint="default"/>
      </w:rPr>
    </w:lvl>
  </w:abstractNum>
  <w:abstractNum w:abstractNumId="7">
    <w:nsid w:val="A6FC087D"/>
    <w:multiLevelType w:val="singleLevel"/>
    <w:tmpl w:val="A6FC087D"/>
    <w:lvl w:ilvl="0" w:tentative="0">
      <w:start w:val="1"/>
      <w:numFmt w:val="decimalEnclosedCircleChinese"/>
      <w:suff w:val="nothing"/>
      <w:lvlText w:val="%1　"/>
      <w:lvlJc w:val="left"/>
      <w:pPr>
        <w:ind w:left="0" w:firstLine="400"/>
      </w:pPr>
      <w:rPr>
        <w:rFonts w:hint="eastAsia"/>
      </w:rPr>
    </w:lvl>
  </w:abstractNum>
  <w:abstractNum w:abstractNumId="8">
    <w:nsid w:val="C1D8BCE0"/>
    <w:multiLevelType w:val="singleLevel"/>
    <w:tmpl w:val="C1D8BCE0"/>
    <w:lvl w:ilvl="0" w:tentative="0">
      <w:start w:val="1"/>
      <w:numFmt w:val="decimalEnclosedCircleChinese"/>
      <w:suff w:val="nothing"/>
      <w:lvlText w:val="%1　"/>
      <w:lvlJc w:val="left"/>
      <w:pPr>
        <w:ind w:left="0" w:firstLine="400"/>
      </w:pPr>
      <w:rPr>
        <w:rFonts w:hint="eastAsia"/>
      </w:rPr>
    </w:lvl>
  </w:abstractNum>
  <w:abstractNum w:abstractNumId="9">
    <w:nsid w:val="C463C6D7"/>
    <w:multiLevelType w:val="singleLevel"/>
    <w:tmpl w:val="C463C6D7"/>
    <w:lvl w:ilvl="0" w:tentative="0">
      <w:start w:val="1"/>
      <w:numFmt w:val="decimalEnclosedCircleChinese"/>
      <w:suff w:val="nothing"/>
      <w:lvlText w:val="%1　"/>
      <w:lvlJc w:val="left"/>
      <w:pPr>
        <w:ind w:left="0" w:firstLine="400"/>
      </w:pPr>
      <w:rPr>
        <w:rFonts w:hint="eastAsia"/>
      </w:rPr>
    </w:lvl>
  </w:abstractNum>
  <w:abstractNum w:abstractNumId="10">
    <w:nsid w:val="DF501044"/>
    <w:multiLevelType w:val="singleLevel"/>
    <w:tmpl w:val="DF501044"/>
    <w:lvl w:ilvl="0" w:tentative="0">
      <w:start w:val="1"/>
      <w:numFmt w:val="decimal"/>
      <w:lvlText w:val="(%1)"/>
      <w:lvlJc w:val="left"/>
      <w:pPr>
        <w:ind w:left="425" w:hanging="425"/>
      </w:pPr>
      <w:rPr>
        <w:rFonts w:hint="default"/>
      </w:rPr>
    </w:lvl>
  </w:abstractNum>
  <w:abstractNum w:abstractNumId="11">
    <w:nsid w:val="EA640DC5"/>
    <w:multiLevelType w:val="singleLevel"/>
    <w:tmpl w:val="EA640DC5"/>
    <w:lvl w:ilvl="0" w:tentative="0">
      <w:start w:val="1"/>
      <w:numFmt w:val="decimalEnclosedCircleChinese"/>
      <w:suff w:val="nothing"/>
      <w:lvlText w:val="%1　"/>
      <w:lvlJc w:val="left"/>
      <w:pPr>
        <w:ind w:left="0" w:firstLine="400"/>
      </w:pPr>
      <w:rPr>
        <w:rFonts w:hint="eastAsia"/>
      </w:rPr>
    </w:lvl>
  </w:abstractNum>
  <w:abstractNum w:abstractNumId="12">
    <w:nsid w:val="0000000E"/>
    <w:multiLevelType w:val="multilevel"/>
    <w:tmpl w:val="0000000E"/>
    <w:lvl w:ilvl="0" w:tentative="0">
      <w:start w:val="1"/>
      <w:numFmt w:val="chineseCountingThousand"/>
      <w:suff w:val="nothing"/>
      <w:lvlText w:val="第%1章"/>
      <w:lvlJc w:val="left"/>
      <w:rPr>
        <w:rFonts w:cs="Times New Roman"/>
      </w:rPr>
    </w:lvl>
    <w:lvl w:ilvl="1" w:tentative="0">
      <w:start w:val="1"/>
      <w:numFmt w:val="decimal"/>
      <w:pStyle w:val="2"/>
      <w:lvlText w:val="%2."/>
      <w:lvlJc w:val="left"/>
      <w:pPr>
        <w:tabs>
          <w:tab w:val="left" w:pos="840"/>
        </w:tabs>
        <w:ind w:left="840" w:hanging="420"/>
      </w:pPr>
      <w:rPr>
        <w:rFonts w:hint="default"/>
      </w:rPr>
    </w:lvl>
    <w:lvl w:ilvl="2" w:tentative="0">
      <w:start w:val="1"/>
      <w:numFmt w:val="lowerRoman"/>
      <w:lvlRestart w:val="0"/>
      <w:pStyle w:val="3"/>
      <w:lvlText w:val="%3."/>
      <w:lvlJc w:val="right"/>
      <w:pPr>
        <w:tabs>
          <w:tab w:val="left" w:pos="1260"/>
        </w:tabs>
        <w:ind w:left="1260" w:hanging="42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abstractNum w:abstractNumId="13">
    <w:nsid w:val="068F0F58"/>
    <w:multiLevelType w:val="singleLevel"/>
    <w:tmpl w:val="068F0F58"/>
    <w:lvl w:ilvl="0" w:tentative="0">
      <w:start w:val="1"/>
      <w:numFmt w:val="decimalEnclosedCircleChinese"/>
      <w:suff w:val="nothing"/>
      <w:lvlText w:val="%1　"/>
      <w:lvlJc w:val="left"/>
      <w:pPr>
        <w:ind w:left="0" w:firstLine="400"/>
      </w:pPr>
      <w:rPr>
        <w:rFonts w:hint="eastAsia"/>
      </w:rPr>
    </w:lvl>
  </w:abstractNum>
  <w:abstractNum w:abstractNumId="14">
    <w:nsid w:val="098A364D"/>
    <w:multiLevelType w:val="singleLevel"/>
    <w:tmpl w:val="098A364D"/>
    <w:lvl w:ilvl="0" w:tentative="0">
      <w:start w:val="1"/>
      <w:numFmt w:val="decimalEnclosedCircleChinese"/>
      <w:suff w:val="nothing"/>
      <w:lvlText w:val="%1　"/>
      <w:lvlJc w:val="left"/>
      <w:pPr>
        <w:ind w:left="0" w:firstLine="400"/>
      </w:pPr>
      <w:rPr>
        <w:rFonts w:hint="eastAsia"/>
      </w:rPr>
    </w:lvl>
  </w:abstractNum>
  <w:abstractNum w:abstractNumId="15">
    <w:nsid w:val="11C99A29"/>
    <w:multiLevelType w:val="singleLevel"/>
    <w:tmpl w:val="11C99A29"/>
    <w:lvl w:ilvl="0" w:tentative="0">
      <w:start w:val="1"/>
      <w:numFmt w:val="decimal"/>
      <w:lvlText w:val="(%1)"/>
      <w:lvlJc w:val="left"/>
      <w:pPr>
        <w:ind w:left="425" w:hanging="425"/>
      </w:pPr>
      <w:rPr>
        <w:rFonts w:hint="default"/>
      </w:rPr>
    </w:lvl>
  </w:abstractNum>
  <w:abstractNum w:abstractNumId="16">
    <w:nsid w:val="3A54A646"/>
    <w:multiLevelType w:val="singleLevel"/>
    <w:tmpl w:val="3A54A646"/>
    <w:lvl w:ilvl="0" w:tentative="0">
      <w:start w:val="2"/>
      <w:numFmt w:val="chineseCounting"/>
      <w:suff w:val="nothing"/>
      <w:lvlText w:val="%1、"/>
      <w:lvlJc w:val="left"/>
      <w:rPr>
        <w:rFonts w:hint="eastAsia"/>
      </w:rPr>
    </w:lvl>
  </w:abstractNum>
  <w:abstractNum w:abstractNumId="17">
    <w:nsid w:val="5616FA94"/>
    <w:multiLevelType w:val="singleLevel"/>
    <w:tmpl w:val="5616FA94"/>
    <w:lvl w:ilvl="0" w:tentative="0">
      <w:start w:val="1"/>
      <w:numFmt w:val="decimalEnclosedCircleChinese"/>
      <w:suff w:val="nothing"/>
      <w:lvlText w:val="%1　"/>
      <w:lvlJc w:val="left"/>
      <w:pPr>
        <w:ind w:left="0" w:firstLine="400"/>
      </w:pPr>
      <w:rPr>
        <w:rFonts w:hint="eastAsia"/>
      </w:rPr>
    </w:lvl>
  </w:abstractNum>
  <w:num w:numId="1">
    <w:abstractNumId w:val="12"/>
  </w:num>
  <w:num w:numId="2">
    <w:abstractNumId w:val="16"/>
  </w:num>
  <w:num w:numId="3">
    <w:abstractNumId w:val="6"/>
  </w:num>
  <w:num w:numId="4">
    <w:abstractNumId w:val="17"/>
  </w:num>
  <w:num w:numId="5">
    <w:abstractNumId w:val="10"/>
  </w:num>
  <w:num w:numId="6">
    <w:abstractNumId w:val="13"/>
  </w:num>
  <w:num w:numId="7">
    <w:abstractNumId w:val="5"/>
  </w:num>
  <w:num w:numId="8">
    <w:abstractNumId w:val="15"/>
  </w:num>
  <w:num w:numId="9">
    <w:abstractNumId w:val="2"/>
  </w:num>
  <w:num w:numId="10">
    <w:abstractNumId w:val="14"/>
  </w:num>
  <w:num w:numId="11">
    <w:abstractNumId w:val="11"/>
  </w:num>
  <w:num w:numId="12">
    <w:abstractNumId w:val="1"/>
  </w:num>
  <w:num w:numId="13">
    <w:abstractNumId w:val="9"/>
  </w:num>
  <w:num w:numId="14">
    <w:abstractNumId w:val="3"/>
  </w:num>
  <w:num w:numId="15">
    <w:abstractNumId w:val="0"/>
  </w:num>
  <w:num w:numId="16">
    <w:abstractNumId w:val="4"/>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YTg2YjZmMDdiYmE4MzNjNDRmZTYwZTQ4NmFmMzkifQ=="/>
    <w:docVar w:name="KSO_WPS_MARK_KEY" w:val="0b2e4d38-2275-4882-ae32-030745f97bed"/>
  </w:docVars>
  <w:rsids>
    <w:rsidRoot w:val="437B177D"/>
    <w:rsid w:val="00051CEA"/>
    <w:rsid w:val="021D229B"/>
    <w:rsid w:val="027A3076"/>
    <w:rsid w:val="02AE5F5C"/>
    <w:rsid w:val="030F52BB"/>
    <w:rsid w:val="03BE185C"/>
    <w:rsid w:val="06764670"/>
    <w:rsid w:val="07A37A92"/>
    <w:rsid w:val="085A1859"/>
    <w:rsid w:val="08AC2643"/>
    <w:rsid w:val="09214890"/>
    <w:rsid w:val="0A197CC7"/>
    <w:rsid w:val="0A6767AA"/>
    <w:rsid w:val="0A9A7E9B"/>
    <w:rsid w:val="0B0B40BB"/>
    <w:rsid w:val="0C705251"/>
    <w:rsid w:val="0DA37127"/>
    <w:rsid w:val="0DC83E6C"/>
    <w:rsid w:val="0F2729AB"/>
    <w:rsid w:val="0F8B02EB"/>
    <w:rsid w:val="10382982"/>
    <w:rsid w:val="10A97F09"/>
    <w:rsid w:val="11150ADB"/>
    <w:rsid w:val="114C04A7"/>
    <w:rsid w:val="11712551"/>
    <w:rsid w:val="120D78FF"/>
    <w:rsid w:val="12CD2621"/>
    <w:rsid w:val="12D90460"/>
    <w:rsid w:val="140A0403"/>
    <w:rsid w:val="14C238EF"/>
    <w:rsid w:val="151A1F19"/>
    <w:rsid w:val="156904D0"/>
    <w:rsid w:val="174C3892"/>
    <w:rsid w:val="18583BD5"/>
    <w:rsid w:val="189C7E50"/>
    <w:rsid w:val="18A227D2"/>
    <w:rsid w:val="18F65895"/>
    <w:rsid w:val="1BFD2366"/>
    <w:rsid w:val="1D453C60"/>
    <w:rsid w:val="202C0E96"/>
    <w:rsid w:val="21FE278B"/>
    <w:rsid w:val="25387269"/>
    <w:rsid w:val="264F5C68"/>
    <w:rsid w:val="28224367"/>
    <w:rsid w:val="2938592D"/>
    <w:rsid w:val="299E6408"/>
    <w:rsid w:val="29EC615C"/>
    <w:rsid w:val="2A7A196E"/>
    <w:rsid w:val="2CE15F1D"/>
    <w:rsid w:val="2DCA0E2B"/>
    <w:rsid w:val="314430D6"/>
    <w:rsid w:val="321065FF"/>
    <w:rsid w:val="33EE2A7C"/>
    <w:rsid w:val="35892825"/>
    <w:rsid w:val="36E44B5A"/>
    <w:rsid w:val="379B1CC4"/>
    <w:rsid w:val="37AA1F5E"/>
    <w:rsid w:val="37B01AA0"/>
    <w:rsid w:val="38C87937"/>
    <w:rsid w:val="39B06F76"/>
    <w:rsid w:val="3CCE6B14"/>
    <w:rsid w:val="3D1152D1"/>
    <w:rsid w:val="3D6A2EE3"/>
    <w:rsid w:val="3FAA2106"/>
    <w:rsid w:val="4091643D"/>
    <w:rsid w:val="4217469E"/>
    <w:rsid w:val="437B177D"/>
    <w:rsid w:val="43A11BDC"/>
    <w:rsid w:val="43DD51D6"/>
    <w:rsid w:val="45A317C8"/>
    <w:rsid w:val="47C92497"/>
    <w:rsid w:val="49094A1C"/>
    <w:rsid w:val="49B26D3A"/>
    <w:rsid w:val="4A9A0F36"/>
    <w:rsid w:val="4BD851BC"/>
    <w:rsid w:val="4BE96317"/>
    <w:rsid w:val="4C17363E"/>
    <w:rsid w:val="4C286500"/>
    <w:rsid w:val="4EB26B9E"/>
    <w:rsid w:val="4EC5306C"/>
    <w:rsid w:val="4F31425D"/>
    <w:rsid w:val="507F01CD"/>
    <w:rsid w:val="50AF190C"/>
    <w:rsid w:val="526C5EBD"/>
    <w:rsid w:val="5395000D"/>
    <w:rsid w:val="53AC1281"/>
    <w:rsid w:val="54875CA3"/>
    <w:rsid w:val="55821D4A"/>
    <w:rsid w:val="55C832B9"/>
    <w:rsid w:val="55FA74A6"/>
    <w:rsid w:val="560E52F8"/>
    <w:rsid w:val="588E75D7"/>
    <w:rsid w:val="590F3C7A"/>
    <w:rsid w:val="5A6D2048"/>
    <w:rsid w:val="5BC86D7E"/>
    <w:rsid w:val="5C0276AD"/>
    <w:rsid w:val="5D1A0C63"/>
    <w:rsid w:val="5DA6050C"/>
    <w:rsid w:val="5DAE4539"/>
    <w:rsid w:val="5E2E6DFD"/>
    <w:rsid w:val="5ED115B9"/>
    <w:rsid w:val="600C70C3"/>
    <w:rsid w:val="6025466D"/>
    <w:rsid w:val="603570B9"/>
    <w:rsid w:val="6096384B"/>
    <w:rsid w:val="637D27A5"/>
    <w:rsid w:val="63BE1AB6"/>
    <w:rsid w:val="6551655A"/>
    <w:rsid w:val="65CB4640"/>
    <w:rsid w:val="66406869"/>
    <w:rsid w:val="66536EB2"/>
    <w:rsid w:val="66597FEE"/>
    <w:rsid w:val="66C537B1"/>
    <w:rsid w:val="68F848B1"/>
    <w:rsid w:val="69FD1201"/>
    <w:rsid w:val="6A75607C"/>
    <w:rsid w:val="6C89702F"/>
    <w:rsid w:val="6CD56718"/>
    <w:rsid w:val="6E6E6275"/>
    <w:rsid w:val="6EC21BD4"/>
    <w:rsid w:val="6FDB06D2"/>
    <w:rsid w:val="7062025A"/>
    <w:rsid w:val="71585785"/>
    <w:rsid w:val="72837AD0"/>
    <w:rsid w:val="72CF693B"/>
    <w:rsid w:val="7318110C"/>
    <w:rsid w:val="74E4673A"/>
    <w:rsid w:val="75326809"/>
    <w:rsid w:val="75A76F61"/>
    <w:rsid w:val="75C573F7"/>
    <w:rsid w:val="77CD7B4C"/>
    <w:rsid w:val="79E63FF9"/>
    <w:rsid w:val="79F94D9C"/>
    <w:rsid w:val="7A99575C"/>
    <w:rsid w:val="7BD464EC"/>
    <w:rsid w:val="7CCC50C5"/>
    <w:rsid w:val="7D4317BD"/>
    <w:rsid w:val="7DDF1329"/>
    <w:rsid w:val="7DE37DCF"/>
    <w:rsid w:val="7E846EA6"/>
    <w:rsid w:val="7F7F2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numPr>
        <w:ilvl w:val="1"/>
        <w:numId w:val="1"/>
      </w:numPr>
      <w:spacing w:before="260" w:after="260" w:line="416" w:lineRule="auto"/>
      <w:outlineLvl w:val="1"/>
    </w:pPr>
    <w:rPr>
      <w:rFonts w:ascii="Arial" w:hAnsi="Arial" w:eastAsia="黑体"/>
      <w:b/>
      <w:sz w:val="32"/>
      <w:szCs w:val="20"/>
    </w:rPr>
  </w:style>
  <w:style w:type="paragraph" w:styleId="3">
    <w:name w:val="heading 3"/>
    <w:basedOn w:val="1"/>
    <w:next w:val="1"/>
    <w:qFormat/>
    <w:uiPriority w:val="99"/>
    <w:pPr>
      <w:keepNext/>
      <w:keepLines/>
      <w:numPr>
        <w:ilvl w:val="2"/>
        <w:numId w:val="1"/>
      </w:numPr>
      <w:spacing w:before="260" w:after="260" w:line="413" w:lineRule="auto"/>
      <w:outlineLvl w:val="2"/>
    </w:pPr>
    <w:rPr>
      <w:b/>
      <w:sz w:val="32"/>
      <w:szCs w:val="20"/>
    </w:rPr>
  </w:style>
  <w:style w:type="character" w:default="1" w:styleId="21">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Body Text"/>
    <w:basedOn w:val="1"/>
    <w:next w:val="6"/>
    <w:qFormat/>
    <w:uiPriority w:val="99"/>
    <w:pPr>
      <w:jc w:val="left"/>
    </w:pPr>
    <w:rPr>
      <w:rFonts w:ascii="Arial" w:hAnsi="Arial" w:eastAsia="黑体"/>
      <w:b/>
      <w:sz w:val="32"/>
      <w:szCs w:val="20"/>
    </w:rPr>
  </w:style>
  <w:style w:type="paragraph" w:styleId="6">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7">
    <w:name w:val="Body Text Indent"/>
    <w:basedOn w:val="1"/>
    <w:next w:val="8"/>
    <w:qFormat/>
    <w:uiPriority w:val="0"/>
    <w:pPr>
      <w:ind w:firstLine="660"/>
    </w:pPr>
    <w:rPr>
      <w:rFonts w:ascii="微软简标宋" w:hAnsi="微软简标宋"/>
      <w:color w:val="000000"/>
      <w:sz w:val="24"/>
    </w:rPr>
  </w:style>
  <w:style w:type="paragraph" w:styleId="8">
    <w:name w:val="Body Text First Indent 2"/>
    <w:basedOn w:val="7"/>
    <w:qFormat/>
    <w:uiPriority w:val="0"/>
    <w:pPr>
      <w:spacing w:after="120" w:line="520" w:lineRule="exact"/>
      <w:ind w:left="420" w:leftChars="200" w:firstLine="420" w:firstLineChars="200"/>
    </w:pPr>
    <w:rPr>
      <w:rFonts w:cs="Times New Roman"/>
      <w:szCs w:val="24"/>
    </w:rPr>
  </w:style>
  <w:style w:type="paragraph" w:styleId="9">
    <w:name w:val="index 4"/>
    <w:basedOn w:val="1"/>
    <w:next w:val="1"/>
    <w:qFormat/>
    <w:uiPriority w:val="0"/>
    <w:pPr>
      <w:ind w:left="600" w:leftChars="600"/>
    </w:pPr>
  </w:style>
  <w:style w:type="paragraph" w:styleId="10">
    <w:name w:val="Plain Text"/>
    <w:basedOn w:val="1"/>
    <w:qFormat/>
    <w:uiPriority w:val="0"/>
    <w:rPr>
      <w:rFonts w:ascii="宋体" w:hAnsi="Courier New"/>
      <w:kern w:val="0"/>
      <w:szCs w:val="20"/>
    </w:rPr>
  </w:style>
  <w:style w:type="paragraph" w:styleId="11">
    <w:name w:val="footer"/>
    <w:basedOn w:val="1"/>
    <w:qFormat/>
    <w:uiPriority w:val="99"/>
    <w:pPr>
      <w:tabs>
        <w:tab w:val="center" w:pos="4153"/>
        <w:tab w:val="right" w:pos="8306"/>
      </w:tabs>
      <w:snapToGrid w:val="0"/>
      <w:jc w:val="left"/>
    </w:pPr>
    <w:rPr>
      <w:kern w:val="0"/>
      <w:sz w:val="18"/>
      <w:szCs w:val="20"/>
    </w:rPr>
  </w:style>
  <w:style w:type="paragraph" w:styleId="12">
    <w:name w:val="envelope return"/>
    <w:basedOn w:val="1"/>
    <w:qFormat/>
    <w:uiPriority w:val="0"/>
    <w:pPr>
      <w:snapToGrid w:val="0"/>
      <w:spacing w:line="360" w:lineRule="auto"/>
    </w:pPr>
    <w:rPr>
      <w:rFonts w:ascii="Arial" w:hAnsi="Arial"/>
      <w:sz w:val="24"/>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List"/>
    <w:basedOn w:val="1"/>
    <w:qFormat/>
    <w:uiPriority w:val="0"/>
    <w:pPr>
      <w:widowControl w:val="0"/>
      <w:spacing w:line="240" w:lineRule="auto"/>
      <w:ind w:left="420" w:hanging="420"/>
      <w:jc w:val="both"/>
      <w:textAlignment w:val="auto"/>
    </w:pPr>
    <w:rPr>
      <w:rFonts w:ascii="Arial" w:hAnsi="Arial" w:eastAsia="楷体_GB2312" w:cs="Times New Roman"/>
      <w:color w:val="auto"/>
      <w:kern w:val="2"/>
      <w:sz w:val="28"/>
      <w:szCs w:val="24"/>
      <w:u w:val="none" w:color="auto"/>
      <w:lang w:val="en-US" w:eastAsia="zh-CN" w:bidi="ar-SA"/>
    </w:rPr>
  </w:style>
  <w:style w:type="paragraph" w:styleId="16">
    <w:name w:val="toc 2"/>
    <w:basedOn w:val="1"/>
    <w:next w:val="1"/>
    <w:qFormat/>
    <w:uiPriority w:val="0"/>
    <w:pPr>
      <w:ind w:left="420" w:leftChars="200"/>
    </w:pPr>
  </w:style>
  <w:style w:type="paragraph" w:styleId="17">
    <w:name w:val="Normal (Web)"/>
    <w:basedOn w:val="1"/>
    <w:unhideWhenUsed/>
    <w:qFormat/>
    <w:uiPriority w:val="99"/>
    <w:pPr>
      <w:spacing w:before="100" w:beforeAutospacing="1" w:after="100" w:afterAutospacing="1" w:line="240" w:lineRule="auto"/>
      <w:ind w:firstLine="0"/>
      <w:jc w:val="left"/>
      <w:textAlignment w:val="auto"/>
    </w:pPr>
    <w:rPr>
      <w:color w:val="auto"/>
      <w:sz w:val="24"/>
      <w:szCs w:val="24"/>
    </w:rPr>
  </w:style>
  <w:style w:type="paragraph" w:styleId="18">
    <w:name w:val="Body Text First Indent"/>
    <w:basedOn w:val="5"/>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table" w:styleId="20">
    <w:name w:val="Table Grid"/>
    <w:basedOn w:val="19"/>
    <w:qFormat/>
    <w:uiPriority w:val="99"/>
    <w:pPr>
      <w:widowControl w:val="0"/>
      <w:spacing w:beforeLines="50" w:afterLines="50"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99"/>
    <w:rPr>
      <w:rFonts w:cs="Times New Roman"/>
    </w:rPr>
  </w:style>
  <w:style w:type="paragraph" w:customStyle="1" w:styleId="24">
    <w:name w:val="style4"/>
    <w:basedOn w:val="1"/>
    <w:next w:val="25"/>
    <w:qFormat/>
    <w:uiPriority w:val="0"/>
    <w:pPr>
      <w:widowControl/>
      <w:spacing w:before="280" w:after="280"/>
    </w:pPr>
    <w:rPr>
      <w:rFonts w:ascii="宋体" w:hAnsi="Times New Roman" w:eastAsia="宋体" w:cs="Times New Roman"/>
      <w:sz w:val="18"/>
    </w:rPr>
  </w:style>
  <w:style w:type="paragraph" w:customStyle="1" w:styleId="25">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26">
    <w:name w:val="标题 1 字符"/>
    <w:qFormat/>
    <w:uiPriority w:val="99"/>
    <w:rPr>
      <w:b/>
      <w:kern w:val="44"/>
      <w:sz w:val="44"/>
    </w:rPr>
  </w:style>
  <w:style w:type="paragraph" w:customStyle="1" w:styleId="27">
    <w:name w:val="List Paragraph"/>
    <w:basedOn w:val="1"/>
    <w:qFormat/>
    <w:uiPriority w:val="34"/>
    <w:pPr>
      <w:ind w:firstLine="420" w:firstLineChars="200"/>
    </w:pPr>
  </w:style>
  <w:style w:type="character" w:customStyle="1" w:styleId="28">
    <w:name w:val="style23"/>
    <w:basedOn w:val="21"/>
    <w:qFormat/>
    <w:uiPriority w:val="0"/>
  </w:style>
  <w:style w:type="paragraph" w:customStyle="1" w:styleId="2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8556</Words>
  <Characters>9322</Characters>
  <Lines>0</Lines>
  <Paragraphs>0</Paragraphs>
  <TotalTime>64</TotalTime>
  <ScaleCrop>false</ScaleCrop>
  <LinksUpToDate>false</LinksUpToDate>
  <CharactersWithSpaces>9590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2024-04-16T01:17:00Z</dcterms:created>
  <dc:creator>笨鸟先飞</dc:creator>
  <cp:lastModifiedBy>雨秋</cp:lastModifiedBy>
  <cp:lastPrinted>2024-05-16T08:59:00Z</cp:lastPrinted>
  <dcterms:modified xsi:type="dcterms:W3CDTF">2026-01-27T01:23:13Z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8A2682320AA140F4850A9CB173F63ED4_13</vt:lpwstr>
  </property>
  <property fmtid="{D5CDD505-2E9C-101B-9397-08002B2CF9AE}" pid="4" name="KSOTemplateDocerSaveRecord">
    <vt:lpwstr>eyJoZGlkIjoiMmVhYjIwYTFkMDUyN2RmOGI2OTNiMWRjYmY5MjBlYTUiLCJ1c2VySWQiOiI5MzEyNTcwNjIifQ==</vt:lpwstr>
  </property>
</Properties>
</file>